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B7C6C">
      <w:pPr>
        <w:pStyle w:val="2"/>
        <w:pageBreakBefore/>
        <w:spacing w:after="120"/>
        <w:jc w:val="center"/>
      </w:pPr>
      <w:r>
        <w:rPr>
          <w:rFonts w:ascii="Arial" w:hAnsi="Arial" w:eastAsia="黑体"/>
          <w:b/>
          <w:color w:val="000000"/>
          <w:sz w:val="32"/>
        </w:rPr>
        <w:t>附件2</w:t>
      </w:r>
    </w:p>
    <w:p w14:paraId="6122BACD">
      <w:pPr>
        <w:spacing w:before="0" w:after="160" w:line="360" w:lineRule="auto"/>
        <w:jc w:val="center"/>
        <w:rPr>
          <w:sz w:val="28"/>
          <w:szCs w:val="24"/>
        </w:rPr>
      </w:pPr>
      <w:r>
        <w:rPr>
          <w:rFonts w:ascii="Arial" w:hAnsi="Arial" w:eastAsia="宋体"/>
          <w:b/>
          <w:color w:val="000000"/>
          <w:sz w:val="28"/>
          <w:szCs w:val="24"/>
        </w:rPr>
        <w:t>川e就—四川大学生就业服务平台用人单位操作指南</w:t>
      </w:r>
    </w:p>
    <w:p w14:paraId="6B706C2E">
      <w:pPr>
        <w:spacing w:before="0" w:after="0" w:line="360" w:lineRule="auto"/>
      </w:pPr>
      <w:r>
        <w:rPr>
          <w:rFonts w:ascii="Arial" w:hAnsi="Arial" w:eastAsia="宋体"/>
          <w:b/>
          <w:color w:val="000000"/>
          <w:sz w:val="24"/>
        </w:rPr>
        <w:t>一、单位注册</w:t>
      </w:r>
    </w:p>
    <w:p w14:paraId="108A2244">
      <w:pPr>
        <w:spacing w:before="0" w:after="0" w:line="360" w:lineRule="auto"/>
        <w:ind w:firstLine="480" w:firstLineChars="200"/>
      </w:pPr>
      <w:r>
        <w:rPr>
          <w:rFonts w:ascii="Arial" w:hAnsi="Arial" w:eastAsia="宋体"/>
          <w:b w:val="0"/>
          <w:color w:val="000000"/>
          <w:sz w:val="24"/>
        </w:rPr>
        <w:t>打开四川大学生就业服务平台（https://bigdata.scbdc.edu.cn:8888），点击【企业登录】，首次使用点击【立即注册】。按提示填写单位名称、统一社会信用代码、手机、邮箱等信息，完成基础信息完善，“审核账号”选择“四川汽车职业技术学院”，提交注册申请，等待审核。审核通过即为注册成功，一次注册可在全省141所高校贯通使用。</w:t>
      </w:r>
    </w:p>
    <w:p w14:paraId="21E1CB92">
      <w:pPr>
        <w:spacing w:before="0" w:after="0" w:line="360" w:lineRule="auto"/>
      </w:pPr>
      <w:r>
        <w:rPr>
          <w:rFonts w:ascii="Arial" w:hAnsi="Arial" w:eastAsia="宋体"/>
          <w:b/>
          <w:color w:val="000000"/>
          <w:sz w:val="24"/>
        </w:rPr>
        <w:t>二、单位登录</w:t>
      </w:r>
    </w:p>
    <w:p w14:paraId="511F3F9E">
      <w:pPr>
        <w:spacing w:before="0" w:after="0" w:line="360" w:lineRule="auto"/>
        <w:ind w:firstLine="480" w:firstLineChars="200"/>
      </w:pPr>
      <w:r>
        <w:rPr>
          <w:rFonts w:ascii="Arial" w:hAnsi="Arial" w:eastAsia="宋体"/>
          <w:b w:val="0"/>
          <w:color w:val="000000"/>
          <w:sz w:val="24"/>
        </w:rPr>
        <w:t>注册成功后，输入单位名称或统一社会信用代码和密码进行登录。</w:t>
      </w:r>
    </w:p>
    <w:p w14:paraId="2A6E7708">
      <w:pPr>
        <w:spacing w:before="0" w:after="0" w:line="360" w:lineRule="auto"/>
      </w:pPr>
      <w:r>
        <w:rPr>
          <w:rFonts w:ascii="Arial" w:hAnsi="Arial" w:eastAsia="宋体"/>
          <w:b/>
          <w:color w:val="000000"/>
          <w:sz w:val="24"/>
        </w:rPr>
        <w:t>三、招聘会展位预订</w:t>
      </w:r>
    </w:p>
    <w:p w14:paraId="3A89D7CB">
      <w:pPr>
        <w:spacing w:before="0" w:after="0" w:line="360" w:lineRule="auto"/>
        <w:ind w:firstLine="480" w:firstLineChars="200"/>
      </w:pPr>
      <w:r>
        <w:rPr>
          <w:rFonts w:ascii="Arial" w:hAnsi="Arial" w:eastAsia="宋体"/>
          <w:b w:val="0"/>
          <w:color w:val="000000"/>
          <w:sz w:val="24"/>
        </w:rPr>
        <w:t>登录成功后，在单位首页选择【招聘会展位预订】，搜索“四川汽车职业技术学院2027届毕业生秋季双选会”，点击【预订展位】。按系统提示填写信息，其中带*号字段必填，填写完成后点击【提交】，等待审核（线上招聘服务专区“参会人员信息”可填写“无”）。</w:t>
      </w:r>
    </w:p>
    <w:p w14:paraId="3CF048F1">
      <w:pPr>
        <w:spacing w:before="0" w:after="0" w:line="360" w:lineRule="auto"/>
      </w:pPr>
      <w:r>
        <w:rPr>
          <w:rFonts w:ascii="Arial" w:hAnsi="Arial" w:eastAsia="宋体"/>
          <w:b/>
          <w:color w:val="000000"/>
          <w:sz w:val="24"/>
        </w:rPr>
        <w:t>四、审核进度查询</w:t>
      </w:r>
    </w:p>
    <w:p w14:paraId="161B66C5">
      <w:pPr>
        <w:spacing w:before="0" w:after="0" w:line="360" w:lineRule="auto"/>
        <w:ind w:firstLine="480" w:firstLineChars="200"/>
      </w:pPr>
      <w:r>
        <w:rPr>
          <w:rFonts w:ascii="Arial" w:hAnsi="Arial" w:eastAsia="宋体"/>
          <w:b w:val="0"/>
          <w:color w:val="000000"/>
          <w:sz w:val="24"/>
        </w:rPr>
        <w:t>登录系统点击【我的预订】可查看审核进度。审核通过后，系统会向用人单位发送审核通过邮件，职位发布成功。</w:t>
      </w:r>
    </w:p>
    <w:p w14:paraId="0A13AB4A">
      <w:pPr>
        <w:spacing w:before="0" w:after="0" w:line="360" w:lineRule="auto"/>
      </w:pPr>
      <w:r>
        <w:rPr>
          <w:rFonts w:ascii="Arial" w:hAnsi="Arial" w:eastAsia="宋体"/>
          <w:b/>
          <w:color w:val="000000"/>
          <w:sz w:val="24"/>
        </w:rPr>
        <w:t>五、服务号绑定与演示视频</w:t>
      </w:r>
    </w:p>
    <w:p w14:paraId="0FFACA37">
      <w:pPr>
        <w:spacing w:before="0" w:after="0" w:line="360" w:lineRule="auto"/>
        <w:ind w:firstLine="480" w:firstLineChars="200"/>
      </w:pPr>
      <w:r>
        <w:rPr>
          <w:rFonts w:ascii="Arial" w:hAnsi="Arial" w:eastAsia="宋体"/>
          <w:b w:val="0"/>
          <w:color w:val="000000"/>
          <w:sz w:val="24"/>
        </w:rPr>
        <w:t>用人单位可扫码关注“川e就—四川大学生就业”微信服务号，绑定平台账号后，可在手机端实时接收展位审核进度等信息；亦可扫描下方二维码观看《川e就—四川大学生就业服务平台用人单位操作演示视频》。</w:t>
      </w:r>
    </w:p>
    <w:p w14:paraId="0C807591">
      <w:pPr>
        <w:jc w:val="center"/>
      </w:pPr>
    </w:p>
    <w:tbl>
      <w:tblPr>
        <w:tblStyle w:val="3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768D8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  <w:vAlign w:val="center"/>
          </w:tcPr>
          <w:p w14:paraId="180AB59E">
            <w:pPr>
              <w:spacing w:before="0" w:after="0" w:line="240" w:lineRule="auto"/>
              <w:jc w:val="center"/>
            </w:pPr>
            <w:r>
              <w:drawing>
                <wp:inline distT="0" distB="0" distL="114300" distR="114300">
                  <wp:extent cx="1151890" cy="115379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1153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ED9FC8">
            <w:pPr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“川e就”微信服务号</w:t>
            </w:r>
          </w:p>
        </w:tc>
        <w:tc>
          <w:tcPr>
            <w:tcW w:w="4536" w:type="dxa"/>
            <w:vAlign w:val="center"/>
          </w:tcPr>
          <w:p w14:paraId="6ED9BFDE">
            <w:pPr>
              <w:spacing w:before="0" w:after="0" w:line="240" w:lineRule="auto"/>
              <w:jc w:val="center"/>
            </w:pPr>
            <w:r>
              <w:drawing>
                <wp:inline distT="0" distB="0" distL="114300" distR="114300">
                  <wp:extent cx="1151890" cy="115189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11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039128">
            <w:pPr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操作演示视频二维码</w:t>
            </w:r>
          </w:p>
        </w:tc>
      </w:tr>
    </w:tbl>
    <w:p w14:paraId="01137D5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5F2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  <w:jc w:val="both"/>
    </w:pPr>
    <w:rPr>
      <w:rFonts w:ascii="Arial" w:hAnsi="Arial" w:eastAsia="宋体" w:cstheme="minorBidi"/>
      <w:sz w:val="24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pBdr>
        <w:bottom w:val="single" w:color="4874CB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36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2026-09-24T03:19:27Z</dcterms:created>
  <dc:creator>Lee</dc:creator>
  <cp:lastModifiedBy>Leep6丶28</cp:lastModifiedBy>
  <dcterms:modified xsi:type="dcterms:W3CDTF">2026-09-24T03:19:43Z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eyJoZGlkIjoiMDRiYjA1NzQzZGQ4YTc4MjllMmE2NWIzYzUyMjE0Y2YiLCJ1c2VySWQiOiIyNDgwMjc5NzEifQ==</vt:lpwstr>
  </property>
  <property fmtid="{D5CDD505-2E9C-101B-9397-08002B2CF9AE}" pid="4" name="ICV">
    <vt:lpwstr>DDB7B4B20C7D48238F954E652EE67A93_12</vt:lpwstr>
  </property>
</Properties>
</file>