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四川汽车职业技术学院</w:t>
      </w:r>
    </w:p>
    <w:p>
      <w:pPr>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2020年单独招生老年服务与管理专业综合素质测试考试大纲</w:t>
      </w:r>
    </w:p>
    <w:p>
      <w:pPr>
        <w:numPr>
          <w:ilvl w:val="0"/>
          <w:numId w:val="1"/>
        </w:numPr>
        <w:ind w:left="560" w:hanging="562" w:hangingChars="200"/>
        <w:rPr>
          <w:rFonts w:hint="eastAsia" w:ascii="仿宋" w:hAnsi="仿宋" w:eastAsia="仿宋" w:cs="仿宋"/>
          <w:b/>
          <w:bCs/>
          <w:i w:val="0"/>
          <w:caps w:val="0"/>
          <w:color w:val="auto"/>
          <w:spacing w:val="0"/>
          <w:sz w:val="28"/>
          <w:szCs w:val="28"/>
          <w:shd w:val="clear" w:fill="FFFFFF"/>
        </w:rPr>
      </w:pPr>
      <w:r>
        <w:rPr>
          <w:rFonts w:hint="eastAsia" w:ascii="仿宋" w:hAnsi="仿宋" w:eastAsia="仿宋" w:cs="仿宋"/>
          <w:b/>
          <w:bCs/>
          <w:i w:val="0"/>
          <w:caps w:val="0"/>
          <w:color w:val="auto"/>
          <w:spacing w:val="0"/>
          <w:sz w:val="28"/>
          <w:szCs w:val="28"/>
          <w:shd w:val="clear" w:fill="FFFFFF"/>
        </w:rPr>
        <w:t>测试目的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bCs/>
          <w:i w:val="0"/>
          <w:caps w:val="0"/>
          <w:color w:val="auto"/>
          <w:spacing w:val="0"/>
          <w:sz w:val="28"/>
          <w:szCs w:val="28"/>
          <w:shd w:val="clear" w:fill="FFFFFF"/>
        </w:rPr>
      </w:pPr>
      <w:r>
        <w:rPr>
          <w:rFonts w:hint="eastAsia" w:ascii="宋体" w:hAnsi="宋体"/>
          <w:sz w:val="28"/>
          <w:szCs w:val="28"/>
          <w:lang w:val="en-US" w:eastAsia="zh-CN"/>
        </w:rPr>
        <w:t>高校自主招生考试是对普通高考的重要补充，为优秀学生考取理想大学特别是名校增加了机会。为了发展高等教育，让职校生圆大学梦，更是给予更高层次的学习或工作台的资格。选拔出思想政治坚定、德技并修、全面发展，适应我国社会老龄化需要，面向老年服务与管理行业（企业）的高素质劳动者和技术技能人才。</w:t>
      </w:r>
    </w:p>
    <w:p>
      <w:pPr>
        <w:numPr>
          <w:ilvl w:val="0"/>
          <w:numId w:val="1"/>
        </w:numPr>
        <w:ind w:left="562" w:leftChars="0" w:hanging="562" w:hangingChars="200"/>
        <w:rPr>
          <w:rFonts w:hint="eastAsia" w:ascii="仿宋" w:hAnsi="仿宋" w:eastAsia="仿宋" w:cs="仿宋"/>
          <w:b/>
          <w:bCs/>
          <w:i w:val="0"/>
          <w:caps w:val="0"/>
          <w:color w:val="auto"/>
          <w:spacing w:val="0"/>
          <w:sz w:val="28"/>
          <w:szCs w:val="28"/>
          <w:shd w:val="clear" w:fill="FFFFFF"/>
        </w:rPr>
      </w:pPr>
      <w:r>
        <w:rPr>
          <w:rFonts w:hint="eastAsia" w:ascii="仿宋" w:hAnsi="仿宋" w:eastAsia="仿宋" w:cs="仿宋"/>
          <w:b/>
          <w:bCs/>
          <w:i w:val="0"/>
          <w:caps w:val="0"/>
          <w:color w:val="auto"/>
          <w:spacing w:val="0"/>
          <w:sz w:val="28"/>
          <w:szCs w:val="28"/>
          <w:shd w:val="clear" w:fill="FFFFFF"/>
        </w:rPr>
        <w:t>测试内容</w:t>
      </w:r>
    </w:p>
    <w:p>
      <w:pPr>
        <w:ind w:firstLine="562" w:firstLineChars="200"/>
        <w:jc w:val="center"/>
        <w:rPr>
          <w:rFonts w:hint="eastAsia" w:ascii="宋体" w:hAnsi="宋体" w:cs="宋体"/>
          <w:b/>
          <w:bCs/>
          <w:kern w:val="0"/>
          <w:sz w:val="28"/>
          <w:szCs w:val="28"/>
        </w:rPr>
      </w:pPr>
      <w:r>
        <w:rPr>
          <w:rFonts w:hint="eastAsia"/>
          <w:b/>
          <w:bCs/>
          <w:sz w:val="28"/>
          <w:szCs w:val="28"/>
        </w:rPr>
        <w:t>【</w:t>
      </w:r>
      <w:r>
        <w:rPr>
          <w:rFonts w:hint="eastAsia"/>
          <w:b/>
          <w:bCs/>
          <w:sz w:val="28"/>
          <w:szCs w:val="28"/>
          <w:lang w:val="en-US" w:eastAsia="zh-CN"/>
        </w:rPr>
        <w:t>正常人体结构</w:t>
      </w:r>
      <w:r>
        <w:rPr>
          <w:rFonts w:hint="eastAsia" w:ascii="宋体" w:hAnsi="宋体" w:cs="宋体"/>
          <w:b/>
          <w:bCs/>
          <w:kern w:val="0"/>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测试</w:t>
      </w:r>
      <w:r>
        <w:rPr>
          <w:rFonts w:hint="eastAsia" w:ascii="宋体" w:hAnsi="宋体"/>
          <w:sz w:val="28"/>
          <w:szCs w:val="28"/>
        </w:rPr>
        <w:t>要求</w:t>
      </w:r>
    </w:p>
    <w:p>
      <w:pPr>
        <w:spacing w:line="360" w:lineRule="auto"/>
        <w:ind w:firstLine="560" w:firstLineChars="200"/>
        <w:rPr>
          <w:rFonts w:hint="eastAsia" w:ascii="宋体" w:hAnsi="宋体"/>
          <w:sz w:val="28"/>
          <w:szCs w:val="28"/>
        </w:rPr>
      </w:pPr>
      <w:r>
        <w:rPr>
          <w:rFonts w:hint="eastAsia" w:ascii="宋体" w:hAnsi="宋体"/>
          <w:sz w:val="28"/>
          <w:szCs w:val="28"/>
        </w:rPr>
        <w:t>本科目作为专业综合理论课中的重要组成部分，要求考生对</w:t>
      </w:r>
      <w:r>
        <w:rPr>
          <w:rFonts w:hint="eastAsia" w:ascii="宋体" w:hAnsi="宋体"/>
          <w:sz w:val="28"/>
          <w:szCs w:val="28"/>
          <w:lang w:val="en-US" w:eastAsia="zh-CN"/>
        </w:rPr>
        <w:t>正常人体结构</w:t>
      </w:r>
      <w:r>
        <w:rPr>
          <w:rFonts w:hint="eastAsia" w:ascii="宋体" w:hAnsi="宋体"/>
          <w:sz w:val="28"/>
          <w:szCs w:val="28"/>
        </w:rPr>
        <w:t>有基本的掌握，具备</w:t>
      </w:r>
      <w:r>
        <w:rPr>
          <w:rFonts w:hint="eastAsia" w:ascii="宋体" w:hAnsi="宋体"/>
          <w:sz w:val="28"/>
          <w:szCs w:val="28"/>
          <w:lang w:val="en-US" w:eastAsia="zh-CN"/>
        </w:rPr>
        <w:t>认识人体结构各部分的</w:t>
      </w:r>
      <w:r>
        <w:rPr>
          <w:rFonts w:hint="eastAsia" w:ascii="宋体" w:hAnsi="宋体"/>
          <w:sz w:val="28"/>
          <w:szCs w:val="28"/>
        </w:rPr>
        <w:t>基本知识和专业技能。</w:t>
      </w:r>
    </w:p>
    <w:p>
      <w:pPr>
        <w:spacing w:line="360" w:lineRule="auto"/>
        <w:ind w:firstLine="560" w:firstLineChars="200"/>
        <w:rPr>
          <w:rFonts w:hint="eastAsia" w:ascii="宋体" w:hAnsi="宋体"/>
          <w:sz w:val="28"/>
          <w:szCs w:val="28"/>
        </w:rPr>
      </w:pPr>
      <w:r>
        <w:rPr>
          <w:rFonts w:hint="eastAsia" w:ascii="宋体" w:hAnsi="宋体"/>
          <w:sz w:val="28"/>
          <w:szCs w:val="28"/>
        </w:rPr>
        <w:t>2、</w:t>
      </w:r>
      <w:r>
        <w:rPr>
          <w:rFonts w:hint="eastAsia" w:ascii="宋体" w:hAnsi="宋体"/>
          <w:sz w:val="28"/>
          <w:szCs w:val="28"/>
          <w:lang w:val="en-US" w:eastAsia="zh-CN"/>
        </w:rPr>
        <w:t>测试</w:t>
      </w:r>
      <w:r>
        <w:rPr>
          <w:rFonts w:hint="eastAsia" w:ascii="宋体" w:hAnsi="宋体"/>
          <w:sz w:val="28"/>
          <w:szCs w:val="28"/>
        </w:rPr>
        <w:t>范围</w:t>
      </w:r>
    </w:p>
    <w:p>
      <w:pPr>
        <w:spacing w:line="360" w:lineRule="auto"/>
        <w:ind w:firstLine="420"/>
        <w:rPr>
          <w:rFonts w:hint="default" w:ascii="宋体" w:hAnsi="宋体"/>
          <w:sz w:val="28"/>
          <w:szCs w:val="28"/>
          <w:lang w:val="en-US"/>
        </w:rPr>
      </w:pPr>
      <w:r>
        <w:rPr>
          <w:rFonts w:hint="eastAsia" w:ascii="宋体" w:hAnsi="宋体"/>
          <w:sz w:val="28"/>
          <w:szCs w:val="28"/>
        </w:rPr>
        <w:t>（1）</w:t>
      </w:r>
      <w:r>
        <w:rPr>
          <w:rFonts w:hint="eastAsia" w:ascii="宋体" w:hAnsi="宋体"/>
          <w:sz w:val="28"/>
          <w:szCs w:val="28"/>
          <w:lang w:val="en-US" w:eastAsia="zh-CN"/>
        </w:rPr>
        <w:t>人体的组成（细胞、器官等）；</w:t>
      </w:r>
    </w:p>
    <w:p>
      <w:pPr>
        <w:spacing w:line="360" w:lineRule="auto"/>
        <w:ind w:firstLine="420"/>
        <w:rPr>
          <w:rFonts w:hint="eastAsia" w:ascii="宋体" w:hAnsi="宋体"/>
          <w:sz w:val="28"/>
          <w:szCs w:val="28"/>
        </w:rPr>
      </w:pPr>
      <w:r>
        <w:rPr>
          <w:rFonts w:hint="eastAsia" w:ascii="宋体" w:hAnsi="宋体"/>
          <w:sz w:val="28"/>
          <w:szCs w:val="28"/>
        </w:rPr>
        <w:t>（2）</w:t>
      </w:r>
      <w:r>
        <w:rPr>
          <w:rFonts w:hint="eastAsia" w:ascii="宋体" w:hAnsi="宋体"/>
          <w:sz w:val="28"/>
          <w:szCs w:val="28"/>
          <w:lang w:val="en-US" w:eastAsia="zh-CN"/>
        </w:rPr>
        <w:t>消化系统的组成（消化腺、消化道器官等）</w:t>
      </w:r>
      <w:bookmarkStart w:id="0" w:name="_GoBack"/>
      <w:bookmarkEnd w:id="0"/>
      <w:r>
        <w:rPr>
          <w:rFonts w:hint="eastAsia" w:ascii="宋体" w:hAnsi="宋体"/>
          <w:sz w:val="28"/>
          <w:szCs w:val="28"/>
        </w:rPr>
        <w:t>；</w:t>
      </w:r>
    </w:p>
    <w:p>
      <w:pPr>
        <w:spacing w:line="360" w:lineRule="auto"/>
        <w:ind w:firstLine="420"/>
        <w:rPr>
          <w:rFonts w:hint="eastAsia" w:ascii="宋体" w:hAnsi="宋体"/>
          <w:sz w:val="28"/>
          <w:szCs w:val="28"/>
        </w:rPr>
      </w:pPr>
      <w:r>
        <w:rPr>
          <w:rFonts w:hint="eastAsia" w:ascii="宋体" w:hAnsi="宋体"/>
          <w:sz w:val="28"/>
          <w:szCs w:val="28"/>
        </w:rPr>
        <w:t>（3）</w:t>
      </w:r>
      <w:r>
        <w:rPr>
          <w:rFonts w:hint="eastAsia" w:ascii="宋体" w:hAnsi="宋体"/>
          <w:sz w:val="28"/>
          <w:szCs w:val="28"/>
          <w:lang w:val="en-US" w:eastAsia="zh-CN"/>
        </w:rPr>
        <w:t>循环系统的组成及基本情况（血液循环、血型等）</w:t>
      </w:r>
      <w:r>
        <w:rPr>
          <w:rFonts w:hint="eastAsia" w:ascii="宋体" w:hAnsi="宋体"/>
          <w:sz w:val="28"/>
          <w:szCs w:val="28"/>
        </w:rPr>
        <w:t>；</w:t>
      </w:r>
    </w:p>
    <w:p>
      <w:pPr>
        <w:spacing w:line="360" w:lineRule="auto"/>
        <w:ind w:firstLine="420"/>
        <w:rPr>
          <w:rFonts w:hint="eastAsia" w:ascii="宋体" w:hAnsi="宋体"/>
          <w:sz w:val="28"/>
          <w:szCs w:val="28"/>
        </w:rPr>
      </w:pPr>
      <w:r>
        <w:rPr>
          <w:rFonts w:hint="eastAsia" w:ascii="宋体" w:hAnsi="宋体"/>
          <w:sz w:val="28"/>
          <w:szCs w:val="28"/>
        </w:rPr>
        <w:t>（4）</w:t>
      </w:r>
      <w:r>
        <w:rPr>
          <w:rFonts w:hint="eastAsia" w:ascii="宋体" w:hAnsi="宋体"/>
          <w:sz w:val="28"/>
          <w:szCs w:val="28"/>
          <w:lang w:val="en-US" w:eastAsia="zh-CN"/>
        </w:rPr>
        <w:t>呼吸系统的基本组成及功能（鼻咽喉等）</w:t>
      </w:r>
      <w:r>
        <w:rPr>
          <w:rFonts w:hint="eastAsia" w:ascii="宋体" w:hAnsi="宋体"/>
          <w:sz w:val="28"/>
          <w:szCs w:val="28"/>
        </w:rPr>
        <w:t>；</w:t>
      </w:r>
    </w:p>
    <w:p>
      <w:pPr>
        <w:spacing w:line="360" w:lineRule="auto"/>
        <w:ind w:firstLine="420"/>
        <w:rPr>
          <w:rFonts w:hint="eastAsia" w:ascii="宋体" w:hAnsi="宋体"/>
          <w:sz w:val="28"/>
          <w:szCs w:val="28"/>
        </w:rPr>
      </w:pPr>
      <w:r>
        <w:rPr>
          <w:rFonts w:hint="eastAsia" w:ascii="宋体" w:hAnsi="宋体"/>
          <w:sz w:val="28"/>
          <w:szCs w:val="28"/>
        </w:rPr>
        <w:t>（5）</w:t>
      </w:r>
      <w:r>
        <w:rPr>
          <w:rFonts w:hint="eastAsia" w:ascii="宋体" w:hAnsi="宋体"/>
          <w:sz w:val="28"/>
          <w:szCs w:val="28"/>
          <w:lang w:val="en-US" w:eastAsia="zh-CN"/>
        </w:rPr>
        <w:t>运动系统的基本组成及功能（骨骼连接等）</w:t>
      </w:r>
      <w:r>
        <w:rPr>
          <w:rFonts w:hint="eastAsia" w:ascii="宋体" w:hAnsi="宋体"/>
          <w:sz w:val="28"/>
          <w:szCs w:val="28"/>
        </w:rPr>
        <w:t>。</w:t>
      </w:r>
    </w:p>
    <w:p>
      <w:pPr>
        <w:ind w:firstLine="562" w:firstLineChars="200"/>
        <w:jc w:val="center"/>
        <w:rPr>
          <w:rFonts w:hint="eastAsia" w:ascii="宋体" w:hAnsi="宋体" w:cs="宋体"/>
          <w:b/>
          <w:bCs/>
          <w:kern w:val="0"/>
          <w:sz w:val="28"/>
          <w:szCs w:val="28"/>
        </w:rPr>
      </w:pPr>
      <w:r>
        <w:rPr>
          <w:rFonts w:hint="eastAsia"/>
          <w:b/>
          <w:bCs/>
          <w:sz w:val="28"/>
          <w:szCs w:val="28"/>
        </w:rPr>
        <w:t>【</w:t>
      </w:r>
      <w:r>
        <w:rPr>
          <w:rFonts w:hint="eastAsia"/>
          <w:b/>
          <w:bCs/>
          <w:sz w:val="28"/>
          <w:szCs w:val="28"/>
          <w:lang w:val="en-US" w:eastAsia="zh-CN"/>
        </w:rPr>
        <w:t>老年常见疾病的预防与照护</w:t>
      </w:r>
      <w:r>
        <w:rPr>
          <w:rFonts w:hint="eastAsia" w:ascii="宋体" w:hAnsi="宋体" w:cs="宋体"/>
          <w:b/>
          <w:bCs/>
          <w:kern w:val="0"/>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测试</w:t>
      </w:r>
      <w:r>
        <w:rPr>
          <w:rFonts w:hint="eastAsia" w:ascii="宋体" w:hAnsi="宋体"/>
          <w:sz w:val="28"/>
          <w:szCs w:val="28"/>
        </w:rPr>
        <w:t>要求</w:t>
      </w:r>
    </w:p>
    <w:p>
      <w:pPr>
        <w:spacing w:line="560" w:lineRule="exact"/>
        <w:ind w:firstLine="560" w:firstLineChars="200"/>
        <w:rPr>
          <w:rFonts w:hint="default" w:ascii="宋体" w:hAnsi="宋体" w:cs="宋体"/>
          <w:sz w:val="28"/>
          <w:szCs w:val="28"/>
          <w:lang w:val="en-US"/>
        </w:rPr>
      </w:pPr>
      <w:r>
        <w:rPr>
          <w:rFonts w:hint="eastAsia" w:ascii="宋体" w:hAnsi="宋体"/>
          <w:sz w:val="28"/>
          <w:szCs w:val="28"/>
        </w:rPr>
        <w:t>本科目作为专业综合理论课中的重要组成部分，要求考生对</w:t>
      </w:r>
      <w:r>
        <w:rPr>
          <w:rFonts w:hint="eastAsia" w:ascii="宋体" w:hAnsi="宋体"/>
          <w:sz w:val="28"/>
          <w:szCs w:val="28"/>
          <w:lang w:val="en-US" w:eastAsia="zh-CN"/>
        </w:rPr>
        <w:t>老年常见疾病预防与照护</w:t>
      </w:r>
      <w:r>
        <w:rPr>
          <w:rFonts w:hint="eastAsia" w:ascii="宋体" w:hAnsi="宋体"/>
          <w:sz w:val="28"/>
          <w:szCs w:val="28"/>
        </w:rPr>
        <w:t>基础知识有基本的掌握，具备一定的</w:t>
      </w:r>
      <w:r>
        <w:rPr>
          <w:rFonts w:hint="eastAsia" w:ascii="宋体" w:hAnsi="宋体"/>
          <w:sz w:val="28"/>
          <w:szCs w:val="28"/>
          <w:lang w:val="en-US" w:eastAsia="zh-CN"/>
        </w:rPr>
        <w:t>预防</w:t>
      </w:r>
      <w:r>
        <w:rPr>
          <w:rFonts w:hint="eastAsia" w:ascii="宋体" w:hAnsi="宋体"/>
          <w:sz w:val="28"/>
          <w:szCs w:val="28"/>
        </w:rPr>
        <w:t>基本知识和</w:t>
      </w:r>
      <w:r>
        <w:rPr>
          <w:rFonts w:hint="eastAsia" w:ascii="宋体" w:hAnsi="宋体"/>
          <w:sz w:val="28"/>
          <w:szCs w:val="28"/>
          <w:lang w:val="en-US" w:eastAsia="zh-CN"/>
        </w:rPr>
        <w:t>照护</w:t>
      </w:r>
      <w:r>
        <w:rPr>
          <w:rFonts w:hint="eastAsia" w:ascii="宋体" w:hAnsi="宋体"/>
          <w:sz w:val="28"/>
          <w:szCs w:val="28"/>
        </w:rPr>
        <w:t>技能。</w:t>
      </w:r>
    </w:p>
    <w:p>
      <w:pPr>
        <w:spacing w:line="360" w:lineRule="auto"/>
        <w:ind w:firstLine="560" w:firstLineChars="200"/>
        <w:rPr>
          <w:rFonts w:hint="eastAsia" w:ascii="宋体" w:hAnsi="宋体"/>
          <w:sz w:val="28"/>
          <w:szCs w:val="28"/>
        </w:rPr>
      </w:pPr>
      <w:r>
        <w:rPr>
          <w:rFonts w:hint="eastAsia" w:ascii="宋体" w:hAnsi="宋体"/>
          <w:sz w:val="28"/>
          <w:szCs w:val="28"/>
        </w:rPr>
        <w:t>2、</w:t>
      </w:r>
      <w:r>
        <w:rPr>
          <w:rFonts w:hint="eastAsia" w:ascii="宋体" w:hAnsi="宋体"/>
          <w:sz w:val="28"/>
          <w:szCs w:val="28"/>
          <w:lang w:val="en-US" w:eastAsia="zh-CN"/>
        </w:rPr>
        <w:t>测试</w:t>
      </w:r>
      <w:r>
        <w:rPr>
          <w:rFonts w:hint="eastAsia" w:ascii="宋体" w:hAnsi="宋体"/>
          <w:sz w:val="28"/>
          <w:szCs w:val="28"/>
        </w:rPr>
        <w:t>范围</w:t>
      </w:r>
    </w:p>
    <w:p>
      <w:pPr>
        <w:numPr>
          <w:ilvl w:val="0"/>
          <w:numId w:val="2"/>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呼吸系统常见疾病的预防与护理（流行性感冒疾病、支气管哮喘、肺炎等疾病）</w:t>
      </w:r>
    </w:p>
    <w:p>
      <w:pPr>
        <w:numPr>
          <w:ilvl w:val="0"/>
          <w:numId w:val="2"/>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循环系统常见疾病的预防与护理（心血管疾病）</w:t>
      </w:r>
    </w:p>
    <w:p>
      <w:pPr>
        <w:numPr>
          <w:ilvl w:val="0"/>
          <w:numId w:val="2"/>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消化系统常见疾病的预防与护理（肥胖症、便秘等疾病）</w:t>
      </w:r>
    </w:p>
    <w:p>
      <w:pPr>
        <w:numPr>
          <w:ilvl w:val="0"/>
          <w:numId w:val="2"/>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运动系统常见疾病的预防与护理（骨质疏松等疾病）</w:t>
      </w:r>
    </w:p>
    <w:p>
      <w:pPr>
        <w:numPr>
          <w:ilvl w:val="0"/>
          <w:numId w:val="2"/>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神经系统常见疾病的预防与护理（阿尔兹海默症等疾病）</w:t>
      </w:r>
    </w:p>
    <w:p>
      <w:pPr>
        <w:spacing w:line="360" w:lineRule="auto"/>
        <w:ind w:firstLine="420"/>
        <w:rPr>
          <w:rFonts w:hint="eastAsia" w:ascii="宋体" w:hAnsi="宋体"/>
          <w:sz w:val="28"/>
          <w:szCs w:val="28"/>
        </w:rPr>
      </w:pPr>
    </w:p>
    <w:p>
      <w:pPr>
        <w:ind w:firstLine="420" w:firstLineChars="200"/>
        <w:jc w:val="center"/>
        <w:rPr>
          <w:rFonts w:hint="eastAsia" w:ascii="宋体" w:hAnsi="宋体" w:cs="宋体"/>
          <w:b/>
          <w:bCs/>
          <w:kern w:val="0"/>
          <w:sz w:val="28"/>
          <w:szCs w:val="28"/>
        </w:rPr>
      </w:pPr>
      <w:r>
        <w:rPr>
          <w:rFonts w:hint="eastAsia" w:ascii="宋体" w:hAnsi="宋体" w:cs="宋体"/>
          <w:kern w:val="0"/>
        </w:rPr>
        <w:t xml:space="preserve"> </w:t>
      </w:r>
      <w:r>
        <w:rPr>
          <w:rFonts w:hint="eastAsia"/>
          <w:b/>
          <w:bCs/>
          <w:sz w:val="28"/>
          <w:szCs w:val="28"/>
        </w:rPr>
        <w:t>【</w:t>
      </w:r>
      <w:r>
        <w:rPr>
          <w:rFonts w:hint="eastAsia"/>
          <w:b/>
          <w:bCs/>
          <w:sz w:val="28"/>
          <w:szCs w:val="28"/>
          <w:lang w:val="en-US" w:eastAsia="zh-CN"/>
        </w:rPr>
        <w:t>老年心理学</w:t>
      </w:r>
      <w:r>
        <w:rPr>
          <w:rFonts w:hint="eastAsia" w:ascii="宋体" w:hAnsi="宋体" w:cs="宋体"/>
          <w:b/>
          <w:bCs/>
          <w:kern w:val="0"/>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测试</w:t>
      </w:r>
      <w:r>
        <w:rPr>
          <w:rFonts w:hint="eastAsia" w:ascii="宋体" w:hAnsi="宋体"/>
          <w:sz w:val="28"/>
          <w:szCs w:val="28"/>
        </w:rPr>
        <w:t>要求</w:t>
      </w:r>
    </w:p>
    <w:p>
      <w:pPr>
        <w:widowControl/>
        <w:wordWrap w:val="0"/>
        <w:spacing w:line="560" w:lineRule="exact"/>
        <w:ind w:firstLine="560" w:firstLineChars="200"/>
        <w:jc w:val="left"/>
        <w:rPr>
          <w:rFonts w:hint="eastAsia" w:ascii="宋体" w:hAnsi="宋体"/>
          <w:color w:val="000000"/>
          <w:kern w:val="0"/>
          <w:sz w:val="28"/>
          <w:szCs w:val="28"/>
        </w:rPr>
      </w:pPr>
      <w:r>
        <w:rPr>
          <w:rFonts w:hint="eastAsia" w:ascii="宋体" w:hAnsi="宋体"/>
          <w:sz w:val="28"/>
          <w:szCs w:val="28"/>
        </w:rPr>
        <w:t>本科目作为专业综合理论课中的重要组成部分，</w:t>
      </w:r>
      <w:r>
        <w:rPr>
          <w:rFonts w:hint="eastAsia" w:ascii="宋体" w:hAnsi="宋体"/>
          <w:sz w:val="28"/>
          <w:szCs w:val="28"/>
          <w:lang w:val="en-US" w:eastAsia="zh-CN"/>
        </w:rPr>
        <w:t>掌握老年心理</w:t>
      </w:r>
      <w:r>
        <w:rPr>
          <w:rFonts w:hint="eastAsia" w:ascii="宋体" w:hAnsi="宋体"/>
          <w:color w:val="000000"/>
          <w:kern w:val="0"/>
          <w:sz w:val="28"/>
          <w:szCs w:val="28"/>
        </w:rPr>
        <w:t>学的基础知识、</w:t>
      </w:r>
      <w:r>
        <w:rPr>
          <w:rFonts w:hint="eastAsia" w:ascii="宋体" w:hAnsi="宋体"/>
          <w:color w:val="000000"/>
          <w:kern w:val="0"/>
          <w:sz w:val="28"/>
          <w:szCs w:val="28"/>
          <w:lang w:val="en-US" w:eastAsia="zh-CN"/>
        </w:rPr>
        <w:t>包括人的感知觉、学习、记忆、思维等心理过程以及智力、性格、社会适应等心理特点因年老而引起的变化。</w:t>
      </w:r>
    </w:p>
    <w:p>
      <w:pPr>
        <w:spacing w:line="360" w:lineRule="auto"/>
        <w:ind w:firstLine="560" w:firstLineChars="200"/>
        <w:rPr>
          <w:rFonts w:hint="eastAsia" w:ascii="宋体" w:hAnsi="宋体"/>
          <w:color w:val="auto"/>
          <w:sz w:val="28"/>
          <w:szCs w:val="28"/>
        </w:rPr>
      </w:pPr>
      <w:r>
        <w:rPr>
          <w:rFonts w:hint="eastAsia" w:ascii="宋体" w:hAnsi="宋体"/>
          <w:color w:val="auto"/>
          <w:sz w:val="28"/>
          <w:szCs w:val="28"/>
        </w:rPr>
        <w:t>2、</w:t>
      </w:r>
      <w:r>
        <w:rPr>
          <w:rFonts w:hint="eastAsia" w:ascii="宋体" w:hAnsi="宋体"/>
          <w:sz w:val="28"/>
          <w:szCs w:val="28"/>
          <w:lang w:val="en-US" w:eastAsia="zh-CN"/>
        </w:rPr>
        <w:t>测试</w:t>
      </w:r>
      <w:r>
        <w:rPr>
          <w:rFonts w:hint="eastAsia" w:ascii="宋体" w:hAnsi="宋体"/>
          <w:color w:val="auto"/>
          <w:sz w:val="28"/>
          <w:szCs w:val="28"/>
        </w:rPr>
        <w:t>范围</w:t>
      </w:r>
    </w:p>
    <w:p>
      <w:pPr>
        <w:numPr>
          <w:ilvl w:val="0"/>
          <w:numId w:val="3"/>
        </w:numPr>
        <w:spacing w:line="560" w:lineRule="exact"/>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掌握老年人的一般心理特征</w:t>
      </w:r>
    </w:p>
    <w:p>
      <w:pPr>
        <w:numPr>
          <w:ilvl w:val="0"/>
          <w:numId w:val="3"/>
        </w:numPr>
        <w:spacing w:line="560" w:lineRule="exact"/>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掌握老年人常见精神障碍</w:t>
      </w:r>
    </w:p>
    <w:p>
      <w:pPr>
        <w:numPr>
          <w:ilvl w:val="0"/>
          <w:numId w:val="3"/>
        </w:numPr>
        <w:spacing w:line="560" w:lineRule="exact"/>
        <w:ind w:left="425" w:leftChars="0" w:hanging="425" w:firstLineChars="0"/>
        <w:rPr>
          <w:rFonts w:hint="default" w:ascii="宋体" w:hAnsi="宋体"/>
          <w:sz w:val="28"/>
          <w:szCs w:val="28"/>
          <w:lang w:val="en-US" w:eastAsia="zh-CN"/>
        </w:rPr>
      </w:pPr>
      <w:r>
        <w:rPr>
          <w:rFonts w:hint="eastAsia" w:ascii="宋体" w:hAnsi="宋体"/>
          <w:sz w:val="28"/>
          <w:szCs w:val="28"/>
          <w:lang w:val="en-US" w:eastAsia="zh-CN"/>
        </w:rPr>
        <w:t>掌握老年时期的心理卫生</w:t>
      </w:r>
    </w:p>
    <w:p>
      <w:pPr>
        <w:ind w:firstLine="562" w:firstLineChars="200"/>
        <w:jc w:val="center"/>
        <w:rPr>
          <w:rFonts w:hint="eastAsia" w:ascii="宋体" w:hAnsi="宋体" w:cs="宋体"/>
          <w:b/>
          <w:bCs/>
          <w:kern w:val="0"/>
          <w:sz w:val="28"/>
          <w:szCs w:val="28"/>
        </w:rPr>
      </w:pPr>
      <w:r>
        <w:rPr>
          <w:rFonts w:hint="eastAsia"/>
          <w:b/>
          <w:bCs/>
          <w:sz w:val="28"/>
          <w:szCs w:val="28"/>
        </w:rPr>
        <w:t>【</w:t>
      </w:r>
      <w:r>
        <w:rPr>
          <w:rFonts w:hint="eastAsia"/>
          <w:b/>
          <w:bCs/>
          <w:sz w:val="28"/>
          <w:szCs w:val="28"/>
          <w:lang w:val="en-US" w:eastAsia="zh-CN"/>
        </w:rPr>
        <w:t>营养与饮食保健</w:t>
      </w:r>
      <w:r>
        <w:rPr>
          <w:rFonts w:hint="eastAsia" w:ascii="宋体" w:hAnsi="宋体" w:cs="宋体"/>
          <w:b/>
          <w:bCs/>
          <w:kern w:val="0"/>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测试</w:t>
      </w:r>
      <w:r>
        <w:rPr>
          <w:rFonts w:hint="eastAsia" w:ascii="宋体" w:hAnsi="宋体"/>
          <w:sz w:val="28"/>
          <w:szCs w:val="28"/>
        </w:rPr>
        <w:t>要求</w:t>
      </w:r>
    </w:p>
    <w:p>
      <w:pPr>
        <w:spacing w:line="360" w:lineRule="auto"/>
        <w:ind w:firstLine="560" w:firstLineChars="200"/>
        <w:rPr>
          <w:rFonts w:hint="eastAsia" w:ascii="宋体" w:hAnsi="宋体"/>
          <w:sz w:val="28"/>
          <w:szCs w:val="28"/>
          <w:lang w:val="en-US" w:eastAsia="zh-CN"/>
        </w:rPr>
      </w:pPr>
      <w:r>
        <w:rPr>
          <w:rFonts w:hint="eastAsia" w:ascii="宋体" w:hAnsi="宋体"/>
          <w:sz w:val="28"/>
          <w:szCs w:val="28"/>
        </w:rPr>
        <w:t>本科目着重考察考生对</w:t>
      </w:r>
      <w:r>
        <w:rPr>
          <w:rFonts w:hint="eastAsia" w:ascii="宋体" w:hAnsi="宋体"/>
          <w:sz w:val="28"/>
          <w:szCs w:val="28"/>
          <w:lang w:val="en-US" w:eastAsia="zh-CN"/>
        </w:rPr>
        <w:t>营养学基础知识、老年人常用家庭药膳、营养在老年健康促进与疾病预防中的作用等方面的知识进行了解与掌握程度。</w:t>
      </w:r>
      <w:r>
        <w:rPr>
          <w:rFonts w:hint="eastAsia" w:ascii="宋体" w:hAnsi="宋体"/>
          <w:sz w:val="28"/>
          <w:szCs w:val="28"/>
        </w:rPr>
        <w:t>考生必须树立现代</w:t>
      </w:r>
      <w:r>
        <w:rPr>
          <w:rFonts w:hint="eastAsia" w:ascii="宋体" w:hAnsi="宋体"/>
          <w:sz w:val="28"/>
          <w:szCs w:val="28"/>
          <w:lang w:val="en-US" w:eastAsia="zh-CN"/>
        </w:rPr>
        <w:t>营养与健康相辅的观念，</w:t>
      </w:r>
      <w:r>
        <w:rPr>
          <w:rFonts w:hint="eastAsia" w:ascii="宋体" w:hAnsi="宋体"/>
          <w:sz w:val="28"/>
          <w:szCs w:val="28"/>
        </w:rPr>
        <w:t>掌握各种</w:t>
      </w:r>
      <w:r>
        <w:rPr>
          <w:rFonts w:hint="eastAsia" w:ascii="宋体" w:hAnsi="宋体"/>
          <w:sz w:val="28"/>
          <w:szCs w:val="28"/>
          <w:lang w:val="en-US" w:eastAsia="zh-CN"/>
        </w:rPr>
        <w:t>营养物质对人体的作用及老年对营养的需求。</w:t>
      </w:r>
    </w:p>
    <w:p>
      <w:pPr>
        <w:spacing w:line="360" w:lineRule="auto"/>
        <w:rPr>
          <w:rFonts w:hint="eastAsia" w:ascii="宋体" w:hAnsi="宋体"/>
          <w:sz w:val="28"/>
          <w:szCs w:val="28"/>
        </w:rPr>
      </w:pPr>
      <w:r>
        <w:rPr>
          <w:rFonts w:hint="eastAsia" w:ascii="宋体" w:hAnsi="宋体"/>
          <w:sz w:val="28"/>
          <w:szCs w:val="28"/>
        </w:rPr>
        <w:t xml:space="preserve">    2、</w:t>
      </w:r>
      <w:r>
        <w:rPr>
          <w:rFonts w:hint="eastAsia" w:ascii="宋体" w:hAnsi="宋体"/>
          <w:sz w:val="28"/>
          <w:szCs w:val="28"/>
          <w:lang w:val="en-US" w:eastAsia="zh-CN"/>
        </w:rPr>
        <w:t>测试</w:t>
      </w:r>
      <w:r>
        <w:rPr>
          <w:rFonts w:hint="eastAsia" w:ascii="宋体" w:hAnsi="宋体"/>
          <w:sz w:val="28"/>
          <w:szCs w:val="28"/>
        </w:rPr>
        <w:t>范围</w:t>
      </w:r>
    </w:p>
    <w:p>
      <w:pPr>
        <w:numPr>
          <w:ilvl w:val="0"/>
          <w:numId w:val="4"/>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营养相关概念</w:t>
      </w:r>
    </w:p>
    <w:p>
      <w:pPr>
        <w:numPr>
          <w:ilvl w:val="0"/>
          <w:numId w:val="4"/>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蛋白质相关概念及作用</w:t>
      </w:r>
    </w:p>
    <w:p>
      <w:pPr>
        <w:numPr>
          <w:ilvl w:val="0"/>
          <w:numId w:val="4"/>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脂类相关概念及作用</w:t>
      </w:r>
    </w:p>
    <w:p>
      <w:pPr>
        <w:numPr>
          <w:ilvl w:val="0"/>
          <w:numId w:val="4"/>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碳水化合物相关概念及作用</w:t>
      </w:r>
    </w:p>
    <w:p>
      <w:pPr>
        <w:numPr>
          <w:ilvl w:val="0"/>
          <w:numId w:val="4"/>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矿物质</w:t>
      </w:r>
    </w:p>
    <w:p>
      <w:pPr>
        <w:numPr>
          <w:ilvl w:val="0"/>
          <w:numId w:val="4"/>
        </w:numPr>
        <w:spacing w:line="360" w:lineRule="auto"/>
        <w:ind w:left="425" w:leftChars="0" w:hanging="425" w:firstLineChars="0"/>
        <w:rPr>
          <w:rFonts w:hint="default" w:ascii="宋体" w:hAnsi="宋体"/>
          <w:sz w:val="28"/>
          <w:szCs w:val="28"/>
          <w:lang w:val="en-US" w:eastAsia="zh-CN"/>
        </w:rPr>
      </w:pPr>
      <w:r>
        <w:rPr>
          <w:rFonts w:hint="eastAsia" w:ascii="宋体" w:hAnsi="宋体"/>
          <w:sz w:val="28"/>
          <w:szCs w:val="28"/>
          <w:lang w:val="en-US" w:eastAsia="zh-CN"/>
        </w:rPr>
        <w:t>维生素</w:t>
      </w:r>
    </w:p>
    <w:p>
      <w:pPr>
        <w:ind w:firstLine="562" w:firstLineChars="200"/>
        <w:jc w:val="center"/>
        <w:rPr>
          <w:rFonts w:hint="eastAsia" w:ascii="宋体" w:hAnsi="宋体" w:cs="宋体"/>
          <w:b/>
          <w:bCs/>
          <w:kern w:val="0"/>
          <w:sz w:val="28"/>
          <w:szCs w:val="28"/>
        </w:rPr>
      </w:pPr>
      <w:r>
        <w:rPr>
          <w:rFonts w:hint="eastAsia"/>
          <w:b/>
          <w:bCs/>
          <w:sz w:val="28"/>
          <w:szCs w:val="28"/>
        </w:rPr>
        <w:t>【</w:t>
      </w:r>
      <w:r>
        <w:rPr>
          <w:rFonts w:hint="eastAsia"/>
          <w:b/>
          <w:bCs/>
          <w:sz w:val="28"/>
          <w:szCs w:val="28"/>
          <w:lang w:val="en-US" w:eastAsia="zh-CN"/>
        </w:rPr>
        <w:t>中医养生学</w:t>
      </w:r>
      <w:r>
        <w:rPr>
          <w:rFonts w:hint="eastAsia" w:ascii="宋体" w:hAnsi="宋体" w:cs="宋体"/>
          <w:b/>
          <w:bCs/>
          <w:kern w:val="0"/>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测试</w:t>
      </w:r>
      <w:r>
        <w:rPr>
          <w:rFonts w:hint="eastAsia" w:ascii="宋体" w:hAnsi="宋体"/>
          <w:sz w:val="28"/>
          <w:szCs w:val="28"/>
        </w:rPr>
        <w:t>要求</w:t>
      </w:r>
    </w:p>
    <w:p>
      <w:pPr>
        <w:spacing w:line="360" w:lineRule="auto"/>
        <w:ind w:firstLine="560" w:firstLineChars="200"/>
        <w:rPr>
          <w:rFonts w:hint="eastAsia" w:ascii="宋体" w:hAnsi="宋体"/>
          <w:sz w:val="28"/>
          <w:szCs w:val="28"/>
          <w:lang w:val="en-US" w:eastAsia="zh-CN"/>
        </w:rPr>
      </w:pPr>
      <w:r>
        <w:rPr>
          <w:rFonts w:hint="eastAsia" w:ascii="宋体" w:hAnsi="宋体"/>
          <w:sz w:val="28"/>
          <w:szCs w:val="28"/>
        </w:rPr>
        <w:t>本科目着重</w:t>
      </w:r>
      <w:r>
        <w:rPr>
          <w:rFonts w:hint="eastAsia" w:ascii="宋体" w:hAnsi="宋体"/>
          <w:sz w:val="28"/>
          <w:szCs w:val="28"/>
          <w:lang w:val="en-US" w:eastAsia="zh-CN"/>
        </w:rPr>
        <w:t>以提高老年养生保健应用能力为目标，注重学生专业核心能力的培养，主要考察中医养生基本知识精神养身、饮食养生、四季养生、药物养生等方面，以职业标准为依据，以岗位需求为导向，以应用能力培养为根本，突出实践技能与临床应用。</w:t>
      </w:r>
    </w:p>
    <w:p>
      <w:pPr>
        <w:spacing w:line="360" w:lineRule="auto"/>
        <w:rPr>
          <w:rFonts w:hint="eastAsia" w:ascii="宋体" w:hAnsi="宋体"/>
          <w:sz w:val="28"/>
          <w:szCs w:val="28"/>
        </w:rPr>
      </w:pPr>
      <w:r>
        <w:rPr>
          <w:rFonts w:hint="eastAsia" w:ascii="宋体" w:hAnsi="宋体"/>
          <w:sz w:val="28"/>
          <w:szCs w:val="28"/>
        </w:rPr>
        <w:t xml:space="preserve">    2、</w:t>
      </w:r>
      <w:r>
        <w:rPr>
          <w:rFonts w:hint="eastAsia" w:ascii="宋体" w:hAnsi="宋体"/>
          <w:sz w:val="28"/>
          <w:szCs w:val="28"/>
          <w:lang w:val="en-US" w:eastAsia="zh-CN"/>
        </w:rPr>
        <w:t>测试</w:t>
      </w:r>
      <w:r>
        <w:rPr>
          <w:rFonts w:hint="eastAsia" w:ascii="宋体" w:hAnsi="宋体"/>
          <w:sz w:val="28"/>
          <w:szCs w:val="28"/>
        </w:rPr>
        <w:t>范围</w:t>
      </w:r>
    </w:p>
    <w:p>
      <w:pPr>
        <w:numPr>
          <w:ilvl w:val="0"/>
          <w:numId w:val="5"/>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中医养生学基本理论</w:t>
      </w:r>
    </w:p>
    <w:p>
      <w:pPr>
        <w:numPr>
          <w:ilvl w:val="0"/>
          <w:numId w:val="5"/>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中药药材养生（人参、绿豆、红薯、阿胶等）</w:t>
      </w:r>
    </w:p>
    <w:p>
      <w:pPr>
        <w:numPr>
          <w:ilvl w:val="0"/>
          <w:numId w:val="5"/>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起居养生（运动方式等）</w:t>
      </w:r>
    </w:p>
    <w:p>
      <w:pPr>
        <w:numPr>
          <w:ilvl w:val="0"/>
          <w:numId w:val="5"/>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四季养生（冬病夏治、春捂秋冻、冬令进补等）</w:t>
      </w:r>
    </w:p>
    <w:p>
      <w:pPr>
        <w:numPr>
          <w:ilvl w:val="0"/>
          <w:numId w:val="5"/>
        </w:numPr>
        <w:spacing w:line="360" w:lineRule="auto"/>
        <w:ind w:left="425" w:leftChars="0" w:hanging="425" w:firstLineChars="0"/>
        <w:rPr>
          <w:rFonts w:hint="eastAsia" w:ascii="仿宋" w:hAnsi="仿宋" w:eastAsia="仿宋" w:cs="仿宋"/>
          <w:b/>
          <w:bCs/>
          <w:i w:val="0"/>
          <w:caps w:val="0"/>
          <w:color w:val="auto"/>
          <w:spacing w:val="0"/>
          <w:sz w:val="28"/>
          <w:szCs w:val="28"/>
          <w:shd w:val="clear" w:fill="FFFFFF"/>
        </w:rPr>
      </w:pPr>
      <w:r>
        <w:rPr>
          <w:rFonts w:hint="eastAsia" w:ascii="宋体" w:hAnsi="宋体"/>
          <w:sz w:val="28"/>
          <w:szCs w:val="28"/>
          <w:lang w:val="en-US" w:eastAsia="zh-CN"/>
        </w:rPr>
        <w:t>部位养身</w:t>
      </w:r>
    </w:p>
    <w:p>
      <w:pPr>
        <w:numPr>
          <w:ilvl w:val="0"/>
          <w:numId w:val="0"/>
        </w:numPr>
        <w:rPr>
          <w:rFonts w:hint="eastAsia" w:ascii="仿宋" w:hAnsi="仿宋" w:eastAsia="仿宋" w:cs="仿宋"/>
          <w:i w:val="0"/>
          <w:caps w:val="0"/>
          <w:color w:val="auto"/>
          <w:spacing w:val="0"/>
          <w:sz w:val="28"/>
          <w:szCs w:val="28"/>
          <w:shd w:val="clear" w:fill="FFFFFF"/>
        </w:rPr>
      </w:pPr>
      <w:r>
        <w:rPr>
          <w:rFonts w:hint="eastAsia" w:ascii="仿宋" w:hAnsi="仿宋" w:eastAsia="仿宋" w:cs="仿宋"/>
          <w:b/>
          <w:bCs/>
          <w:i w:val="0"/>
          <w:caps w:val="0"/>
          <w:color w:val="auto"/>
          <w:spacing w:val="0"/>
          <w:sz w:val="28"/>
          <w:szCs w:val="28"/>
          <w:shd w:val="clear" w:fill="FFFFFF"/>
        </w:rPr>
        <w:t>三、测试方式</w:t>
      </w:r>
      <w:r>
        <w:rPr>
          <w:rFonts w:hint="eastAsia" w:ascii="仿宋" w:hAnsi="仿宋" w:eastAsia="仿宋" w:cs="仿宋"/>
          <w:i w:val="0"/>
          <w:caps w:val="0"/>
          <w:color w:val="auto"/>
          <w:spacing w:val="0"/>
          <w:sz w:val="28"/>
          <w:szCs w:val="28"/>
          <w:shd w:val="clear" w:fill="FFFFFF"/>
        </w:rPr>
        <w:br w:type="textWrapping"/>
      </w:r>
      <w:r>
        <w:rPr>
          <w:rFonts w:hint="eastAsia" w:ascii="仿宋" w:hAnsi="仿宋" w:eastAsia="仿宋" w:cs="仿宋"/>
          <w:i w:val="0"/>
          <w:caps w:val="0"/>
          <w:color w:val="auto"/>
          <w:spacing w:val="0"/>
          <w:sz w:val="28"/>
          <w:szCs w:val="28"/>
          <w:shd w:val="clear" w:fill="FFFFFF"/>
        </w:rPr>
        <w:t>卷面测试</w:t>
      </w:r>
      <w:r>
        <w:rPr>
          <w:rFonts w:hint="eastAsia" w:ascii="仿宋" w:hAnsi="仿宋" w:eastAsia="仿宋" w:cs="仿宋"/>
          <w:i w:val="0"/>
          <w:caps w:val="0"/>
          <w:color w:val="auto"/>
          <w:spacing w:val="0"/>
          <w:sz w:val="28"/>
          <w:szCs w:val="28"/>
          <w:shd w:val="clear" w:fill="FFFFFF"/>
          <w:lang w:eastAsia="zh-CN"/>
        </w:rPr>
        <w:t>（</w:t>
      </w:r>
      <w:r>
        <w:rPr>
          <w:rFonts w:hint="eastAsia" w:ascii="仿宋" w:hAnsi="仿宋" w:eastAsia="仿宋" w:cs="仿宋"/>
          <w:i w:val="0"/>
          <w:caps w:val="0"/>
          <w:color w:val="auto"/>
          <w:spacing w:val="0"/>
          <w:sz w:val="28"/>
          <w:szCs w:val="28"/>
          <w:shd w:val="clear" w:fill="FFFFFF"/>
          <w:lang w:val="en-US" w:eastAsia="zh-CN"/>
        </w:rPr>
        <w:t>闭卷）</w:t>
      </w:r>
      <w:r>
        <w:rPr>
          <w:rFonts w:hint="eastAsia" w:ascii="仿宋" w:hAnsi="仿宋" w:eastAsia="仿宋" w:cs="仿宋"/>
          <w:i w:val="0"/>
          <w:caps w:val="0"/>
          <w:color w:val="auto"/>
          <w:spacing w:val="0"/>
          <w:sz w:val="28"/>
          <w:szCs w:val="28"/>
          <w:shd w:val="clear" w:fill="FFFFFF"/>
        </w:rPr>
        <w:t>，</w:t>
      </w:r>
      <w:r>
        <w:rPr>
          <w:rFonts w:hint="eastAsia" w:ascii="仿宋" w:hAnsi="仿宋" w:eastAsia="仿宋" w:cs="仿宋"/>
          <w:i w:val="0"/>
          <w:caps w:val="0"/>
          <w:color w:val="auto"/>
          <w:spacing w:val="0"/>
          <w:sz w:val="28"/>
          <w:szCs w:val="28"/>
          <w:shd w:val="clear" w:fill="FFFFFF"/>
          <w:lang w:val="en-US" w:eastAsia="zh-CN"/>
        </w:rPr>
        <w:t>满分200分</w:t>
      </w:r>
      <w:r>
        <w:rPr>
          <w:rFonts w:hint="eastAsia" w:ascii="仿宋" w:hAnsi="仿宋" w:eastAsia="仿宋" w:cs="仿宋"/>
          <w:i w:val="0"/>
          <w:caps w:val="0"/>
          <w:color w:val="auto"/>
          <w:spacing w:val="0"/>
          <w:sz w:val="28"/>
          <w:szCs w:val="28"/>
          <w:shd w:val="clear" w:fill="FFFFFF"/>
        </w:rPr>
        <w:t>，时间90分钟</w:t>
      </w:r>
    </w:p>
    <w:p>
      <w:pPr>
        <w:numPr>
          <w:ilvl w:val="0"/>
          <w:numId w:val="0"/>
        </w:numPr>
        <w:rPr>
          <w:rFonts w:hint="eastAsia" w:ascii="仿宋" w:hAnsi="仿宋" w:eastAsia="仿宋" w:cs="仿宋"/>
          <w:b/>
          <w:bCs/>
          <w:i w:val="0"/>
          <w:caps w:val="0"/>
          <w:color w:val="auto"/>
          <w:spacing w:val="0"/>
          <w:sz w:val="28"/>
          <w:szCs w:val="28"/>
          <w:shd w:val="clear" w:fill="FFFFFF"/>
          <w:lang w:val="en-US" w:eastAsia="zh-CN"/>
        </w:rPr>
      </w:pPr>
      <w:r>
        <w:rPr>
          <w:rFonts w:hint="eastAsia" w:ascii="仿宋" w:hAnsi="仿宋" w:eastAsia="仿宋" w:cs="仿宋"/>
          <w:b/>
          <w:bCs/>
          <w:i w:val="0"/>
          <w:caps w:val="0"/>
          <w:color w:val="auto"/>
          <w:spacing w:val="0"/>
          <w:sz w:val="28"/>
          <w:szCs w:val="28"/>
          <w:shd w:val="clear" w:fill="FFFFFF"/>
          <w:lang w:val="en-US" w:eastAsia="zh-CN"/>
        </w:rPr>
        <w:t>四、参考资料</w:t>
      </w:r>
    </w:p>
    <w:p>
      <w:pPr>
        <w:numPr>
          <w:ilvl w:val="0"/>
          <w:numId w:val="6"/>
        </w:numPr>
        <w:spacing w:line="360" w:lineRule="auto"/>
        <w:ind w:left="425" w:leftChars="0" w:hanging="425" w:firstLineChars="0"/>
        <w:rPr>
          <w:rFonts w:hint="eastAsia" w:ascii="宋体" w:hAnsi="宋体"/>
          <w:sz w:val="28"/>
          <w:szCs w:val="28"/>
        </w:rPr>
      </w:pPr>
      <w:r>
        <w:rPr>
          <w:rFonts w:hint="eastAsia" w:ascii="宋体" w:hAnsi="宋体"/>
          <w:sz w:val="28"/>
          <w:szCs w:val="28"/>
          <w:lang w:val="en-US" w:eastAsia="zh-CN"/>
        </w:rPr>
        <w:t>叶明、张春强主编</w:t>
      </w:r>
      <w:r>
        <w:rPr>
          <w:rFonts w:hint="eastAsia" w:ascii="宋体" w:hAnsi="宋体"/>
          <w:sz w:val="28"/>
          <w:szCs w:val="28"/>
        </w:rPr>
        <w:t>《</w:t>
      </w:r>
      <w:r>
        <w:rPr>
          <w:rFonts w:hint="eastAsia" w:ascii="宋体" w:hAnsi="宋体"/>
          <w:sz w:val="28"/>
          <w:szCs w:val="28"/>
          <w:lang w:val="en-US" w:eastAsia="zh-CN"/>
        </w:rPr>
        <w:t>正常人体结构</w:t>
      </w:r>
      <w:r>
        <w:rPr>
          <w:rFonts w:hint="eastAsia" w:ascii="宋体" w:hAnsi="宋体"/>
          <w:sz w:val="28"/>
          <w:szCs w:val="28"/>
        </w:rPr>
        <w:t>》</w:t>
      </w:r>
      <w:r>
        <w:rPr>
          <w:rFonts w:ascii="宋体" w:hAnsi="宋体"/>
          <w:sz w:val="28"/>
          <w:szCs w:val="28"/>
        </w:rPr>
        <w:t>（</w:t>
      </w:r>
      <w:r>
        <w:rPr>
          <w:rFonts w:hint="eastAsia" w:ascii="宋体" w:hAnsi="宋体"/>
          <w:sz w:val="28"/>
          <w:szCs w:val="28"/>
          <w:lang w:val="en-US" w:eastAsia="zh-CN"/>
        </w:rPr>
        <w:t>全国高职高专护理类专业“十三五”规划教材</w:t>
      </w:r>
      <w:r>
        <w:rPr>
          <w:rFonts w:ascii="宋体" w:hAnsi="宋体"/>
          <w:sz w:val="28"/>
          <w:szCs w:val="28"/>
        </w:rPr>
        <w:t>）</w:t>
      </w:r>
      <w:r>
        <w:rPr>
          <w:rFonts w:hint="eastAsia" w:ascii="宋体" w:hAnsi="宋体"/>
          <w:sz w:val="28"/>
          <w:szCs w:val="28"/>
        </w:rPr>
        <w:t>，</w:t>
      </w:r>
      <w:r>
        <w:rPr>
          <w:rFonts w:hint="eastAsia" w:ascii="宋体" w:hAnsi="宋体"/>
          <w:sz w:val="28"/>
          <w:szCs w:val="28"/>
          <w:lang w:val="en-US" w:eastAsia="zh-CN"/>
        </w:rPr>
        <w:t>人民出版社</w:t>
      </w:r>
      <w:r>
        <w:rPr>
          <w:rFonts w:hint="eastAsia" w:ascii="宋体" w:hAnsi="宋体"/>
          <w:sz w:val="28"/>
          <w:szCs w:val="28"/>
        </w:rPr>
        <w:t>，201</w:t>
      </w:r>
      <w:r>
        <w:rPr>
          <w:rFonts w:hint="eastAsia" w:ascii="宋体" w:hAnsi="宋体"/>
          <w:sz w:val="28"/>
          <w:szCs w:val="28"/>
          <w:lang w:val="en-US" w:eastAsia="zh-CN"/>
        </w:rPr>
        <w:t>8</w:t>
      </w:r>
      <w:r>
        <w:rPr>
          <w:rFonts w:hint="eastAsia" w:ascii="宋体" w:hAnsi="宋体"/>
          <w:sz w:val="28"/>
          <w:szCs w:val="28"/>
        </w:rPr>
        <w:t>年出版，</w:t>
      </w:r>
      <w:r>
        <w:rPr>
          <w:rFonts w:ascii="宋体" w:hAnsi="宋体"/>
          <w:sz w:val="28"/>
          <w:szCs w:val="28"/>
        </w:rPr>
        <w:t xml:space="preserve">ISBN: </w:t>
      </w:r>
      <w:r>
        <w:rPr>
          <w:rFonts w:hint="eastAsia" w:ascii="宋体" w:hAnsi="宋体"/>
          <w:sz w:val="28"/>
          <w:szCs w:val="28"/>
          <w:lang w:val="en-US" w:eastAsia="zh-CN"/>
        </w:rPr>
        <w:t>9787521401394</w:t>
      </w:r>
    </w:p>
    <w:p>
      <w:pPr>
        <w:widowControl/>
        <w:numPr>
          <w:ilvl w:val="0"/>
          <w:numId w:val="6"/>
        </w:numPr>
        <w:spacing w:line="560" w:lineRule="exact"/>
        <w:ind w:left="425" w:leftChars="0" w:hanging="425" w:firstLineChars="0"/>
        <w:rPr>
          <w:rFonts w:hint="default" w:ascii="宋体" w:hAnsi="宋体" w:cs="宋体"/>
          <w:sz w:val="28"/>
          <w:szCs w:val="28"/>
          <w:lang w:val="en-US"/>
        </w:rPr>
      </w:pPr>
      <w:r>
        <w:rPr>
          <w:rFonts w:hint="eastAsia" w:ascii="宋体" w:hAnsi="宋体" w:cs="宋体"/>
          <w:sz w:val="28"/>
          <w:szCs w:val="28"/>
          <w:lang w:val="en-US" w:eastAsia="zh-CN"/>
        </w:rPr>
        <w:t>侯晓霞主编《老年常见疾病的预防与照护》（全国高等院校老年服务管理专业系列规划教材），北京大学出版社，2013年9月出版，ISBN：9787301230695</w:t>
      </w:r>
    </w:p>
    <w:p>
      <w:pPr>
        <w:numPr>
          <w:ilvl w:val="0"/>
          <w:numId w:val="6"/>
        </w:numPr>
        <w:spacing w:line="360" w:lineRule="auto"/>
        <w:ind w:left="425" w:leftChars="0" w:hanging="425" w:firstLineChars="0"/>
        <w:rPr>
          <w:rFonts w:hint="eastAsia" w:ascii="宋体" w:hAnsi="宋体"/>
          <w:sz w:val="28"/>
          <w:szCs w:val="28"/>
          <w:lang w:val="en-US" w:eastAsia="zh-CN"/>
        </w:rPr>
      </w:pPr>
      <w:r>
        <w:rPr>
          <w:rFonts w:hint="eastAsia" w:ascii="宋体" w:hAnsi="宋体"/>
          <w:sz w:val="28"/>
          <w:szCs w:val="28"/>
          <w:lang w:val="en-US" w:eastAsia="zh-CN"/>
        </w:rPr>
        <w:t>李欣编著《老年心理维护与服务》（全国高等院校老年服务与管理专业系列教材）北京大学出版社，2013年8月出版，ISBN：9787301228975</w:t>
      </w:r>
    </w:p>
    <w:p>
      <w:pPr>
        <w:numPr>
          <w:ilvl w:val="0"/>
          <w:numId w:val="6"/>
        </w:numPr>
        <w:spacing w:line="360" w:lineRule="auto"/>
        <w:ind w:left="425" w:leftChars="0" w:hanging="425" w:firstLineChars="0"/>
        <w:rPr>
          <w:rFonts w:ascii="宋体" w:hAnsi="宋体"/>
          <w:sz w:val="28"/>
          <w:szCs w:val="28"/>
        </w:rPr>
      </w:pPr>
      <w:r>
        <w:rPr>
          <w:rFonts w:hint="eastAsia" w:ascii="宋体" w:hAnsi="宋体"/>
          <w:sz w:val="28"/>
          <w:szCs w:val="28"/>
          <w:lang w:val="en-US" w:eastAsia="zh-CN"/>
        </w:rPr>
        <w:t>赵琼，黄晓燕编著《老年营养与健康》（全国高职高专护理类专业“十三五”规划教材）中国医药科技出版社，2019年8月出版。</w:t>
      </w:r>
    </w:p>
    <w:p>
      <w:pPr>
        <w:numPr>
          <w:ilvl w:val="0"/>
          <w:numId w:val="6"/>
        </w:numPr>
        <w:ind w:left="425" w:leftChars="0" w:hanging="425" w:firstLineChars="0"/>
        <w:rPr>
          <w:rFonts w:hint="eastAsia" w:ascii="仿宋" w:hAnsi="仿宋" w:eastAsia="仿宋" w:cs="仿宋"/>
          <w:b/>
          <w:bCs/>
          <w:i w:val="0"/>
          <w:caps w:val="0"/>
          <w:color w:val="auto"/>
          <w:spacing w:val="0"/>
          <w:sz w:val="28"/>
          <w:szCs w:val="28"/>
          <w:shd w:val="clear" w:fill="FFFFFF"/>
          <w:lang w:val="en-US" w:eastAsia="zh-CN"/>
        </w:rPr>
      </w:pPr>
      <w:r>
        <w:rPr>
          <w:rFonts w:hint="eastAsia" w:ascii="宋体" w:hAnsi="宋体"/>
          <w:sz w:val="28"/>
          <w:szCs w:val="28"/>
          <w:lang w:val="en-US" w:eastAsia="zh-CN"/>
        </w:rPr>
        <w:t>刘云云编著《老年中医养生》（高等职业教育养老服务类示范专业规划教材）科学技术文献出版社，2017年11月出版，ISBN：9787518931880。</w:t>
      </w:r>
    </w:p>
    <w:p>
      <w:pPr>
        <w:numPr>
          <w:ilvl w:val="0"/>
          <w:numId w:val="0"/>
        </w:numPr>
        <w:rPr>
          <w:rFonts w:hint="eastAsia" w:ascii="仿宋" w:hAnsi="仿宋" w:eastAsia="仿宋" w:cs="仿宋"/>
          <w:b/>
          <w:bCs/>
          <w:i w:val="0"/>
          <w:caps w:val="0"/>
          <w:color w:val="auto"/>
          <w:spacing w:val="0"/>
          <w:sz w:val="28"/>
          <w:szCs w:val="28"/>
          <w:shd w:val="clear" w:fill="FFFFFF"/>
          <w:lang w:val="en-US" w:eastAsia="zh-CN"/>
        </w:rPr>
      </w:pPr>
    </w:p>
    <w:p>
      <w:pPr>
        <w:numPr>
          <w:ilvl w:val="0"/>
          <w:numId w:val="0"/>
        </w:numPr>
        <w:rPr>
          <w:rFonts w:hint="eastAsia" w:ascii="仿宋" w:hAnsi="仿宋" w:eastAsia="仿宋" w:cs="仿宋"/>
          <w:b/>
          <w:bCs/>
          <w:i w:val="0"/>
          <w:caps w:val="0"/>
          <w:color w:val="FF0000"/>
          <w:spacing w:val="0"/>
          <w:sz w:val="28"/>
          <w:szCs w:val="28"/>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DC53BD"/>
    <w:multiLevelType w:val="singleLevel"/>
    <w:tmpl w:val="93DC53BD"/>
    <w:lvl w:ilvl="0" w:tentative="0">
      <w:start w:val="1"/>
      <w:numFmt w:val="decimal"/>
      <w:lvlText w:val="(%1)"/>
      <w:lvlJc w:val="left"/>
      <w:pPr>
        <w:ind w:left="425" w:hanging="425"/>
      </w:pPr>
      <w:rPr>
        <w:rFonts w:hint="default"/>
      </w:rPr>
    </w:lvl>
  </w:abstractNum>
  <w:abstractNum w:abstractNumId="1">
    <w:nsid w:val="A6CFAC78"/>
    <w:multiLevelType w:val="singleLevel"/>
    <w:tmpl w:val="A6CFAC78"/>
    <w:lvl w:ilvl="0" w:tentative="0">
      <w:start w:val="1"/>
      <w:numFmt w:val="decimal"/>
      <w:lvlText w:val="(%1)"/>
      <w:lvlJc w:val="left"/>
      <w:pPr>
        <w:ind w:left="425" w:hanging="425"/>
      </w:pPr>
      <w:rPr>
        <w:rFonts w:hint="default"/>
      </w:rPr>
    </w:lvl>
  </w:abstractNum>
  <w:abstractNum w:abstractNumId="2">
    <w:nsid w:val="C233D048"/>
    <w:multiLevelType w:val="singleLevel"/>
    <w:tmpl w:val="C233D048"/>
    <w:lvl w:ilvl="0" w:tentative="0">
      <w:start w:val="1"/>
      <w:numFmt w:val="decimal"/>
      <w:lvlText w:val="%1."/>
      <w:lvlJc w:val="left"/>
      <w:pPr>
        <w:ind w:left="425" w:hanging="425"/>
      </w:pPr>
      <w:rPr>
        <w:rFonts w:hint="default"/>
      </w:rPr>
    </w:lvl>
  </w:abstractNum>
  <w:abstractNum w:abstractNumId="3">
    <w:nsid w:val="C57FDD21"/>
    <w:multiLevelType w:val="singleLevel"/>
    <w:tmpl w:val="C57FDD21"/>
    <w:lvl w:ilvl="0" w:tentative="0">
      <w:start w:val="1"/>
      <w:numFmt w:val="decimal"/>
      <w:lvlText w:val="(%1)"/>
      <w:lvlJc w:val="left"/>
      <w:pPr>
        <w:ind w:left="425" w:hanging="425"/>
      </w:pPr>
      <w:rPr>
        <w:rFonts w:hint="default"/>
      </w:rPr>
    </w:lvl>
  </w:abstractNum>
  <w:abstractNum w:abstractNumId="4">
    <w:nsid w:val="2DEE23CF"/>
    <w:multiLevelType w:val="singleLevel"/>
    <w:tmpl w:val="2DEE23CF"/>
    <w:lvl w:ilvl="0" w:tentative="0">
      <w:start w:val="1"/>
      <w:numFmt w:val="chineseCounting"/>
      <w:suff w:val="nothing"/>
      <w:lvlText w:val="%1、"/>
      <w:lvlJc w:val="left"/>
      <w:rPr>
        <w:rFonts w:hint="eastAsia"/>
      </w:rPr>
    </w:lvl>
  </w:abstractNum>
  <w:abstractNum w:abstractNumId="5">
    <w:nsid w:val="71885662"/>
    <w:multiLevelType w:val="singleLevel"/>
    <w:tmpl w:val="71885662"/>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C5AA6"/>
    <w:rsid w:val="24A67676"/>
    <w:rsid w:val="3D6D0B68"/>
    <w:rsid w:val="425B2AE6"/>
    <w:rsid w:val="4DAF5233"/>
    <w:rsid w:val="4E44650E"/>
    <w:rsid w:val="66970170"/>
    <w:rsid w:val="702A5A77"/>
    <w:rsid w:val="764660AE"/>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B612</cp:lastModifiedBy>
  <dcterms:modified xsi:type="dcterms:W3CDTF">2020-02-08T03:20:02Z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