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 w:hAnsi="仿宋" w:eastAsia="仿宋" w:cs="仿宋"/>
          <w:b/>
          <w:bCs/>
          <w:sz w:val="30"/>
          <w:szCs w:val="30"/>
        </w:rPr>
      </w:pPr>
      <w:r>
        <w:rPr>
          <w:rFonts w:hint="eastAsia" w:ascii="仿宋" w:hAnsi="仿宋" w:eastAsia="仿宋" w:cs="仿宋"/>
          <w:b/>
          <w:bCs/>
          <w:sz w:val="30"/>
          <w:szCs w:val="30"/>
        </w:rPr>
        <w:t>四川汽车职业技术学院</w:t>
      </w:r>
    </w:p>
    <w:p>
      <w:pPr>
        <w:jc w:val="center"/>
        <w:rPr>
          <w:rFonts w:ascii="仿宋" w:hAnsi="仿宋" w:eastAsia="仿宋" w:cs="仿宋"/>
          <w:b/>
          <w:bCs/>
          <w:sz w:val="30"/>
          <w:szCs w:val="30"/>
        </w:rPr>
      </w:pPr>
      <w:r>
        <w:rPr>
          <w:rFonts w:hint="eastAsia" w:ascii="仿宋" w:hAnsi="仿宋" w:eastAsia="仿宋" w:cs="仿宋"/>
          <w:b/>
          <w:bCs/>
          <w:sz w:val="30"/>
          <w:szCs w:val="30"/>
        </w:rPr>
        <w:t>2020年单独招生汽车电子技术专业综合素质测试考试大纲</w:t>
      </w:r>
    </w:p>
    <w:p>
      <w:pPr>
        <w:numPr>
          <w:ilvl w:val="0"/>
          <w:numId w:val="1"/>
        </w:numPr>
        <w:ind w:left="562" w:hanging="562" w:hangingChars="200"/>
        <w:rPr>
          <w:rFonts w:ascii="仿宋" w:hAnsi="仿宋" w:eastAsia="仿宋" w:cs="仿宋"/>
          <w:b/>
          <w:bCs/>
          <w:sz w:val="28"/>
          <w:szCs w:val="28"/>
          <w:shd w:val="clear" w:color="auto" w:fill="FFFFFF"/>
        </w:rPr>
      </w:pPr>
      <w:r>
        <w:rPr>
          <w:rFonts w:hint="eastAsia" w:ascii="仿宋" w:hAnsi="仿宋" w:eastAsia="仿宋" w:cs="仿宋"/>
          <w:b/>
          <w:bCs/>
          <w:sz w:val="28"/>
          <w:szCs w:val="28"/>
          <w:shd w:val="clear" w:color="auto" w:fill="FFFFFF"/>
        </w:rPr>
        <w:t>测试目的</w:t>
      </w:r>
    </w:p>
    <w:p>
      <w:pPr>
        <w:ind w:firstLine="560" w:firstLineChars="200"/>
        <w:jc w:val="left"/>
        <w:rPr>
          <w:rFonts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汽车电子技术专业技能测试大纲是为普通高中和中职学校(包括职业高中、中等职业学校、技术学校等）毕业生升入高等职业技术学院入学考试而制定的，其目的是全面考察学生是否达到普通高中和中等职业学校教学大纲所规定的各项要求，既测试学生的综合能力，也测试学生的专业理解能力，为学生学习汽车电子技术提供可靠的基础保障。</w:t>
      </w:r>
    </w:p>
    <w:p>
      <w:pPr>
        <w:rPr>
          <w:rFonts w:ascii="仿宋" w:hAnsi="仿宋" w:eastAsia="仿宋" w:cs="仿宋"/>
          <w:b/>
          <w:bCs/>
          <w:sz w:val="28"/>
          <w:szCs w:val="28"/>
          <w:shd w:val="clear" w:color="auto" w:fill="FFFFFF"/>
        </w:rPr>
      </w:pPr>
      <w:r>
        <w:rPr>
          <w:rFonts w:hint="eastAsia" w:ascii="仿宋" w:hAnsi="仿宋" w:eastAsia="仿宋" w:cs="仿宋"/>
          <w:b/>
          <w:bCs/>
          <w:sz w:val="28"/>
          <w:szCs w:val="28"/>
          <w:shd w:val="clear" w:color="auto" w:fill="FFFFFF"/>
        </w:rPr>
        <w:t>二、测试内容</w:t>
      </w:r>
    </w:p>
    <w:p>
      <w:pPr>
        <w:ind w:firstLine="560" w:firstLineChars="200"/>
        <w:jc w:val="left"/>
        <w:rPr>
          <w:rFonts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1、普通高中学生</w:t>
      </w:r>
    </w:p>
    <w:p>
      <w:pPr>
        <w:ind w:firstLine="560" w:firstLineChars="200"/>
        <w:jc w:val="left"/>
        <w:rPr>
          <w:rFonts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（1）思想政治：热爱祖国，热爱人民，拥护中国共产党，政治立场鉴定，思想健康，乐观向上。</w:t>
      </w:r>
    </w:p>
    <w:p>
      <w:pPr>
        <w:ind w:firstLine="560" w:firstLineChars="200"/>
        <w:jc w:val="left"/>
        <w:rPr>
          <w:rFonts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（2）语言表达能力：书写工整，语句通顺，表达清晰，语句简洁，文理贯通，能把客观概念描述得清晰、准确、连贯、得体，没有语病。</w:t>
      </w:r>
    </w:p>
    <w:p>
      <w:pPr>
        <w:ind w:firstLine="560" w:firstLineChars="200"/>
        <w:jc w:val="left"/>
        <w:rPr>
          <w:rFonts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（3）逻辑思维判断能力：采用科学的逻辑方法，能正确、合理的进行比较、分析、综合、抽象、概括、判断、推理。</w:t>
      </w:r>
    </w:p>
    <w:p>
      <w:pPr>
        <w:ind w:firstLine="560" w:firstLineChars="200"/>
        <w:jc w:val="left"/>
        <w:rPr>
          <w:rFonts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（4）专业知识了解能力：对常见汽车品牌、汽车类型、汽车结构等汽车文化和电工基础有一定的了解和掌握。</w:t>
      </w:r>
    </w:p>
    <w:p>
      <w:pPr>
        <w:ind w:firstLine="560" w:firstLineChars="200"/>
        <w:jc w:val="left"/>
        <w:rPr>
          <w:rFonts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（5）学习和职业生涯规划：有正确、合理的学习生涯规划，对未来所从事职业有较明确的倾向，能够合理规划自身未来发展。</w:t>
      </w:r>
    </w:p>
    <w:p>
      <w:pPr>
        <w:ind w:firstLine="560" w:firstLineChars="200"/>
        <w:jc w:val="left"/>
        <w:rPr>
          <w:rFonts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2、中等职业学生</w:t>
      </w:r>
    </w:p>
    <w:p>
      <w:pPr>
        <w:ind w:firstLine="560" w:firstLineChars="200"/>
        <w:jc w:val="left"/>
        <w:rPr>
          <w:rFonts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（1）思想政治：热爱祖国，热爱人民，拥护中国共产党，政治立场鉴定，思想健康，乐观向上。</w:t>
      </w:r>
    </w:p>
    <w:p>
      <w:pPr>
        <w:ind w:firstLine="560" w:firstLineChars="200"/>
        <w:jc w:val="left"/>
        <w:rPr>
          <w:rFonts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（2）语言表达能力：书写工整，语句通顺，表达清晰，语句简洁，文理贯通，能把客观概念描述得清晰、准确、连贯、得体，没有语病。</w:t>
      </w:r>
    </w:p>
    <w:p>
      <w:pPr>
        <w:ind w:firstLine="560" w:firstLineChars="200"/>
        <w:jc w:val="left"/>
        <w:rPr>
          <w:rFonts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（3）逻辑思维判断能力：采用科学的逻辑方法，能正确、合理的进行比较、分析、综合、抽象、概括、判断、推理。</w:t>
      </w:r>
    </w:p>
    <w:p>
      <w:pPr>
        <w:ind w:firstLine="560" w:firstLineChars="200"/>
        <w:jc w:val="left"/>
        <w:rPr>
          <w:rFonts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（4）专业知识掌握能力：掌握常见汽车品牌、汽车类型、汽车结构等汽车文化，对汽车电子构造及原理有一定的了解，具有较强的电工基础知识和基本操作技能。</w:t>
      </w:r>
    </w:p>
    <w:p>
      <w:pPr>
        <w:ind w:firstLine="560" w:firstLineChars="200"/>
        <w:jc w:val="left"/>
        <w:rPr>
          <w:rFonts w:ascii="仿宋" w:hAnsi="仿宋" w:eastAsia="仿宋" w:cs="仿宋"/>
          <w:sz w:val="28"/>
          <w:szCs w:val="28"/>
          <w:shd w:val="clear" w:color="auto" w:fill="FFFFFF"/>
        </w:rPr>
      </w:pPr>
      <w:r>
        <w:rPr>
          <w:rFonts w:hint="eastAsia" w:ascii="仿宋" w:hAnsi="仿宋" w:eastAsia="仿宋" w:cs="仿宋"/>
          <w:bCs/>
          <w:sz w:val="28"/>
          <w:szCs w:val="28"/>
          <w:shd w:val="clear" w:color="auto" w:fill="FFFFFF"/>
        </w:rPr>
        <w:t>（5）学习和职业生涯规划：有正确、合理的学习生涯规划，对未来所从事职业有较明确的倾向，能够合理规划自身未来发展。</w:t>
      </w:r>
    </w:p>
    <w:p>
      <w:pPr>
        <w:ind w:left="562" w:hanging="562" w:hangingChars="200"/>
        <w:jc w:val="left"/>
        <w:rPr>
          <w:rFonts w:ascii="仿宋" w:hAnsi="仿宋" w:eastAsia="仿宋" w:cs="仿宋"/>
          <w:b/>
          <w:bCs/>
          <w:sz w:val="28"/>
          <w:szCs w:val="28"/>
          <w:shd w:val="clear" w:color="auto" w:fill="FFFFFF"/>
        </w:rPr>
      </w:pPr>
      <w:r>
        <w:rPr>
          <w:rFonts w:hint="eastAsia" w:ascii="仿宋" w:hAnsi="仿宋" w:eastAsia="仿宋" w:cs="仿宋"/>
          <w:b/>
          <w:bCs/>
          <w:sz w:val="28"/>
          <w:szCs w:val="28"/>
          <w:shd w:val="clear" w:color="auto" w:fill="FFFFFF"/>
        </w:rPr>
        <w:t>三、测试方式</w:t>
      </w:r>
    </w:p>
    <w:p>
      <w:pPr>
        <w:ind w:firstLine="560" w:firstLineChars="200"/>
        <w:jc w:val="left"/>
        <w:rPr>
          <w:rFonts w:ascii="仿宋" w:hAnsi="仿宋" w:eastAsia="仿宋" w:cs="仿宋"/>
          <w:sz w:val="28"/>
          <w:szCs w:val="28"/>
          <w:shd w:val="clear" w:color="auto" w:fill="FFFFFF"/>
        </w:rPr>
      </w:pPr>
      <w:r>
        <w:rPr>
          <w:rFonts w:hint="eastAsia" w:ascii="仿宋" w:hAnsi="仿宋" w:eastAsia="仿宋" w:cs="仿宋"/>
          <w:sz w:val="28"/>
          <w:szCs w:val="28"/>
          <w:shd w:val="clear" w:color="auto" w:fill="FFFFFF"/>
        </w:rPr>
        <w:t>卷面测试（闭卷），满分200分</w:t>
      </w:r>
      <w:bookmarkStart w:id="0" w:name="_GoBack"/>
      <w:bookmarkEnd w:id="0"/>
      <w:r>
        <w:rPr>
          <w:rFonts w:hint="eastAsia" w:ascii="仿宋" w:hAnsi="仿宋" w:eastAsia="仿宋" w:cs="仿宋"/>
          <w:sz w:val="28"/>
          <w:szCs w:val="28"/>
          <w:shd w:val="clear" w:color="auto" w:fill="FFFFFF"/>
        </w:rPr>
        <w:t>，时间90分钟。</w:t>
      </w:r>
    </w:p>
    <w:p>
      <w:pPr>
        <w:rPr>
          <w:rFonts w:ascii="仿宋" w:hAnsi="仿宋" w:eastAsia="仿宋" w:cs="仿宋"/>
          <w:b/>
          <w:bCs/>
          <w:sz w:val="28"/>
          <w:szCs w:val="28"/>
          <w:shd w:val="clear" w:color="auto" w:fill="FFFFFF"/>
        </w:rPr>
      </w:pPr>
      <w:r>
        <w:rPr>
          <w:rFonts w:hint="eastAsia" w:ascii="仿宋" w:hAnsi="仿宋" w:eastAsia="仿宋" w:cs="仿宋"/>
          <w:b/>
          <w:bCs/>
          <w:sz w:val="28"/>
          <w:szCs w:val="28"/>
          <w:shd w:val="clear" w:color="auto" w:fill="FFFFFF"/>
        </w:rPr>
        <w:t>四、参考资料</w:t>
      </w:r>
    </w:p>
    <w:p>
      <w:pPr>
        <w:ind w:firstLine="560" w:firstLineChars="200"/>
        <w:jc w:val="left"/>
        <w:rPr>
          <w:rFonts w:hint="eastAsia" w:ascii="仿宋" w:hAnsi="仿宋" w:eastAsia="仿宋" w:cs="仿宋"/>
          <w:bCs/>
          <w:sz w:val="28"/>
          <w:szCs w:val="28"/>
          <w:shd w:val="clear" w:color="auto" w:fill="FFFFFF"/>
          <w:lang w:val="en-US" w:eastAsia="zh-CN"/>
        </w:rPr>
      </w:pPr>
      <w:r>
        <w:rPr>
          <w:rFonts w:hint="eastAsia" w:ascii="仿宋" w:hAnsi="仿宋" w:eastAsia="仿宋" w:cs="仿宋"/>
          <w:bCs/>
          <w:sz w:val="28"/>
          <w:szCs w:val="28"/>
          <w:shd w:val="clear" w:color="auto" w:fill="FFFFFF"/>
          <w:lang w:val="en-US" w:eastAsia="zh-CN"/>
        </w:rPr>
        <w:t>1.参考书</w:t>
      </w:r>
    </w:p>
    <w:p>
      <w:pPr>
        <w:ind w:firstLine="560" w:firstLineChars="200"/>
        <w:jc w:val="left"/>
        <w:rPr>
          <w:rFonts w:hint="default" w:ascii="仿宋" w:hAnsi="仿宋" w:eastAsia="仿宋" w:cs="仿宋"/>
          <w:bCs/>
          <w:sz w:val="28"/>
          <w:szCs w:val="28"/>
          <w:shd w:val="clear" w:color="auto" w:fill="FFFFFF"/>
          <w:lang w:val="en-US" w:eastAsia="zh-CN"/>
        </w:rPr>
      </w:pPr>
      <w:r>
        <w:rPr>
          <w:rFonts w:hint="eastAsia" w:ascii="仿宋" w:hAnsi="仿宋" w:eastAsia="仿宋" w:cs="仿宋"/>
          <w:bCs/>
          <w:sz w:val="28"/>
          <w:szCs w:val="28"/>
          <w:shd w:val="clear" w:color="auto" w:fill="FFFFFF"/>
        </w:rPr>
        <w:t>[1]</w:t>
      </w:r>
      <w:r>
        <w:rPr>
          <w:rFonts w:ascii="Arial" w:hAnsi="Arial" w:eastAsia="宋体" w:cs="Arial"/>
          <w:b/>
          <w:i w:val="0"/>
          <w:caps w:val="0"/>
          <w:color w:val="666666"/>
          <w:spacing w:val="0"/>
          <w:sz w:val="24"/>
          <w:szCs w:val="24"/>
          <w:shd w:val="clear" w:fill="FFFFFF"/>
        </w:rPr>
        <w:t> </w:t>
      </w:r>
      <w:r>
        <w:rPr>
          <w:rFonts w:hint="default" w:ascii="仿宋" w:hAnsi="仿宋" w:eastAsia="仿宋" w:cs="仿宋"/>
          <w:bCs/>
          <w:sz w:val="28"/>
          <w:szCs w:val="28"/>
          <w:shd w:val="clear" w:color="auto" w:fill="FFFFFF"/>
        </w:rPr>
        <w:t>德育（第二版 第三册）职业道德与职业指导（2018）宦平 著 中国劳动社会保障出版</w:t>
      </w:r>
      <w:r>
        <w:rPr>
          <w:rFonts w:hint="eastAsia" w:ascii="仿宋" w:hAnsi="仿宋" w:eastAsia="仿宋" w:cs="仿宋"/>
          <w:bCs/>
          <w:sz w:val="28"/>
          <w:szCs w:val="28"/>
          <w:shd w:val="clear" w:color="auto" w:fill="FFFFFF"/>
          <w:lang w:eastAsia="zh-CN"/>
        </w:rPr>
        <w:t>，</w:t>
      </w:r>
      <w:r>
        <w:rPr>
          <w:rFonts w:hint="eastAsia" w:ascii="仿宋" w:hAnsi="仿宋" w:eastAsia="仿宋" w:cs="仿宋"/>
          <w:bCs/>
          <w:sz w:val="28"/>
          <w:szCs w:val="28"/>
          <w:shd w:val="clear" w:color="auto" w:fill="FFFFFF"/>
          <w:lang w:val="en-US" w:eastAsia="zh-CN"/>
        </w:rPr>
        <w:t>2018</w:t>
      </w:r>
    </w:p>
    <w:p>
      <w:pPr>
        <w:ind w:firstLine="560" w:firstLineChars="200"/>
        <w:jc w:val="left"/>
        <w:rPr>
          <w:rFonts w:hint="eastAsia"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[2]张发明.汽车品牌与文化（第2版）[M].北京：机械工业出版社,2013.</w:t>
      </w:r>
    </w:p>
    <w:p>
      <w:pPr>
        <w:ind w:firstLine="560" w:firstLineChars="200"/>
        <w:jc w:val="left"/>
        <w:rPr>
          <w:rFonts w:hint="eastAsia"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[3]黄旭,张自选,景群.汽车构造[M].上海：上海交通大学出版社,2018.</w:t>
      </w:r>
    </w:p>
    <w:p>
      <w:pPr>
        <w:ind w:firstLine="560" w:firstLineChars="200"/>
        <w:jc w:val="left"/>
        <w:rPr>
          <w:rFonts w:hint="eastAsia"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[4]陈国庆.汽车电工电子技术[M].成都：西南交通大学出版社,2018.</w:t>
      </w:r>
    </w:p>
    <w:p>
      <w:pPr>
        <w:ind w:firstLine="560" w:firstLineChars="200"/>
        <w:jc w:val="left"/>
        <w:rPr>
          <w:rFonts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[5]陈国庆.汽车电工电子技术[M].成都：西南交通大学出版社,2018.</w:t>
      </w:r>
    </w:p>
    <w:p>
      <w:pPr>
        <w:ind w:firstLine="560" w:firstLineChars="200"/>
        <w:jc w:val="left"/>
        <w:rPr>
          <w:rFonts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[6]孙旭.汽车电子概论[M].北京：机械工业出版社,2020.</w:t>
      </w:r>
    </w:p>
    <w:p>
      <w:pPr>
        <w:ind w:firstLine="560" w:firstLineChars="200"/>
        <w:jc w:val="left"/>
        <w:rPr>
          <w:rFonts w:hint="eastAsia" w:ascii="仿宋" w:hAnsi="仿宋" w:eastAsia="仿宋" w:cs="仿宋"/>
          <w:bCs/>
          <w:sz w:val="28"/>
          <w:szCs w:val="28"/>
          <w:shd w:val="clear" w:color="auto" w:fill="FFFFFF"/>
        </w:rPr>
      </w:pPr>
      <w:r>
        <w:rPr>
          <w:rFonts w:hint="eastAsia" w:ascii="仿宋" w:hAnsi="仿宋" w:eastAsia="仿宋" w:cs="仿宋"/>
          <w:bCs/>
          <w:sz w:val="28"/>
          <w:szCs w:val="28"/>
          <w:shd w:val="clear" w:color="auto" w:fill="FFFFFF"/>
        </w:rPr>
        <w:t>注：同类型书目均可作为参考。</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EE23CF"/>
    <w:multiLevelType w:val="singleLevel"/>
    <w:tmpl w:val="2DEE23C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B6B"/>
    <w:rsid w:val="000E0E60"/>
    <w:rsid w:val="00260B6B"/>
    <w:rsid w:val="00416B0D"/>
    <w:rsid w:val="00557070"/>
    <w:rsid w:val="0065167F"/>
    <w:rsid w:val="00A1007F"/>
    <w:rsid w:val="00B242E0"/>
    <w:rsid w:val="00C210D1"/>
    <w:rsid w:val="00F47CA3"/>
    <w:rsid w:val="038A2C09"/>
    <w:rsid w:val="0DCB181E"/>
    <w:rsid w:val="1E5C69BC"/>
    <w:rsid w:val="213C77E4"/>
    <w:rsid w:val="3D6D0B68"/>
    <w:rsid w:val="4DAF5233"/>
    <w:rsid w:val="702A5A77"/>
    <w:rsid w:val="78E84E20"/>
    <w:rsid w:val="7A354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0"/>
    <w:pPr>
      <w:tabs>
        <w:tab w:val="center" w:pos="4153"/>
        <w:tab w:val="right" w:pos="8306"/>
      </w:tabs>
      <w:snapToGrid w:val="0"/>
      <w:jc w:val="left"/>
    </w:pPr>
    <w:rPr>
      <w:sz w:val="18"/>
      <w:szCs w:val="18"/>
    </w:rPr>
  </w:style>
  <w:style w:type="paragraph" w:styleId="3">
    <w:name w:val="header"/>
    <w:basedOn w:val="1"/>
    <w:link w:val="7"/>
    <w:unhideWhenUsed/>
    <w:uiPriority w:val="0"/>
    <w:pPr>
      <w:pBdr>
        <w:bottom w:val="single" w:color="auto" w:sz="6" w:space="1"/>
      </w:pBdr>
      <w:tabs>
        <w:tab w:val="center" w:pos="4153"/>
        <w:tab w:val="right" w:pos="8306"/>
      </w:tabs>
      <w:snapToGrid w:val="0"/>
      <w:jc w:val="center"/>
    </w:pPr>
    <w:rPr>
      <w:sz w:val="18"/>
      <w:szCs w:val="18"/>
    </w:rPr>
  </w:style>
  <w:style w:type="character" w:styleId="6">
    <w:name w:val="Hyperlink"/>
    <w:basedOn w:val="5"/>
    <w:uiPriority w:val="0"/>
    <w:rPr>
      <w:color w:val="0000FF"/>
      <w:u w:val="single"/>
    </w:rPr>
  </w:style>
  <w:style w:type="character" w:customStyle="1" w:styleId="7">
    <w:name w:val="页眉 字符"/>
    <w:basedOn w:val="5"/>
    <w:link w:val="3"/>
    <w:uiPriority w:val="0"/>
    <w:rPr>
      <w:rFonts w:asciiTheme="minorHAnsi" w:hAnsiTheme="minorHAnsi" w:eastAsiaTheme="minorEastAsia" w:cstheme="minorBidi"/>
      <w:kern w:val="2"/>
      <w:sz w:val="18"/>
      <w:szCs w:val="18"/>
    </w:rPr>
  </w:style>
  <w:style w:type="character" w:customStyle="1" w:styleId="8">
    <w:name w:val="页脚 字符"/>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HP</Company>
  <Pages>3</Pages>
  <Words>167</Words>
  <Characters>954</Characters>
  <Lines>7</Lines>
  <Paragraphs>2</Paragraphs>
  <TotalTime>2</TotalTime>
  <ScaleCrop>false</ScaleCrop>
  <LinksUpToDate>false</LinksUpToDate>
  <CharactersWithSpaces>1119</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敬</cp:lastModifiedBy>
  <dcterms:modified xsi:type="dcterms:W3CDTF">2020-02-09T07:08:59Z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